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55C55" w14:textId="7BCAF117" w:rsidR="0074405B" w:rsidRDefault="00165017" w:rsidP="0074405B">
      <w:pPr>
        <w:pStyle w:val="3GPPHeader"/>
        <w:spacing w:after="60"/>
        <w:rPr>
          <w:sz w:val="32"/>
          <w:szCs w:val="32"/>
          <w:highlight w:val="yellow"/>
        </w:rPr>
      </w:pPr>
      <w:bookmarkStart w:id="0" w:name="_GoBack"/>
      <w:bookmarkEnd w:id="0"/>
      <w:r>
        <w:t>3GPP TSG-RAN WG4</w:t>
      </w:r>
      <w:r w:rsidR="000B462E">
        <w:t xml:space="preserve"> #8</w:t>
      </w:r>
      <w:r w:rsidR="000B743B">
        <w:t>7</w:t>
      </w:r>
      <w:r w:rsidR="0074405B">
        <w:tab/>
      </w:r>
      <w:r w:rsidR="00C84039" w:rsidRPr="00C84039">
        <w:rPr>
          <w:sz w:val="32"/>
          <w:szCs w:val="32"/>
        </w:rPr>
        <w:t>R4-1806159</w:t>
      </w:r>
    </w:p>
    <w:p w14:paraId="21541800" w14:textId="362F4E61" w:rsidR="00E90E49" w:rsidRDefault="000B743B" w:rsidP="00357380">
      <w:pPr>
        <w:pStyle w:val="3GPPHeader"/>
        <w:rPr>
          <w:noProof/>
          <w:lang w:eastAsia="en-US"/>
        </w:rPr>
      </w:pPr>
      <w:r>
        <w:rPr>
          <w:noProof/>
          <w:lang w:eastAsia="en-US"/>
        </w:rPr>
        <w:t>Busan</w:t>
      </w:r>
      <w:r w:rsidR="000B462E" w:rsidRPr="000B462E">
        <w:rPr>
          <w:noProof/>
          <w:lang w:eastAsia="en-US"/>
        </w:rPr>
        <w:t xml:space="preserve">, </w:t>
      </w:r>
      <w:r>
        <w:rPr>
          <w:noProof/>
          <w:lang w:eastAsia="en-US"/>
        </w:rPr>
        <w:t>Korea</w:t>
      </w:r>
      <w:r w:rsidR="000B462E" w:rsidRPr="000B462E">
        <w:rPr>
          <w:noProof/>
          <w:lang w:eastAsia="en-US"/>
        </w:rPr>
        <w:t xml:space="preserve">, </w:t>
      </w:r>
      <w:r>
        <w:rPr>
          <w:noProof/>
          <w:lang w:eastAsia="en-US"/>
        </w:rPr>
        <w:t>21 May</w:t>
      </w:r>
      <w:r w:rsidR="000B462E" w:rsidRPr="000B462E">
        <w:rPr>
          <w:noProof/>
          <w:lang w:eastAsia="en-US"/>
        </w:rPr>
        <w:t>-2</w:t>
      </w:r>
      <w:r>
        <w:rPr>
          <w:noProof/>
          <w:lang w:eastAsia="en-US"/>
        </w:rPr>
        <w:t>6</w:t>
      </w:r>
      <w:r w:rsidR="000B462E" w:rsidRPr="000B462E">
        <w:rPr>
          <w:noProof/>
          <w:lang w:eastAsia="en-US"/>
        </w:rPr>
        <w:t xml:space="preserve"> </w:t>
      </w:r>
      <w:r>
        <w:rPr>
          <w:noProof/>
          <w:lang w:eastAsia="en-US"/>
        </w:rPr>
        <w:t>May</w:t>
      </w:r>
      <w:r w:rsidR="000B462E" w:rsidRPr="000B462E">
        <w:rPr>
          <w:noProof/>
          <w:lang w:eastAsia="en-US"/>
        </w:rPr>
        <w:t xml:space="preserve"> 2018</w:t>
      </w:r>
    </w:p>
    <w:p w14:paraId="322979CA" w14:textId="1C6F51B4"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8322CF" w:rsidRPr="008322CF">
        <w:rPr>
          <w:sz w:val="22"/>
          <w:szCs w:val="22"/>
          <w:lang w:val="sv-SE"/>
        </w:rPr>
        <w:t>6.29.2</w:t>
      </w:r>
    </w:p>
    <w:p w14:paraId="7C32004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54202C8" w14:textId="197DD7D6" w:rsidR="00E90E49" w:rsidRPr="00CE0424" w:rsidRDefault="003D3C45" w:rsidP="00B01E9B">
      <w:pPr>
        <w:pStyle w:val="3GPPHeader"/>
        <w:ind w:left="1695" w:hanging="1695"/>
        <w:rPr>
          <w:sz w:val="22"/>
          <w:szCs w:val="22"/>
        </w:rPr>
      </w:pPr>
      <w:r>
        <w:rPr>
          <w:sz w:val="22"/>
          <w:szCs w:val="22"/>
        </w:rPr>
        <w:t>Title:</w:t>
      </w:r>
      <w:r w:rsidR="00E90E49" w:rsidRPr="00CE0424">
        <w:rPr>
          <w:sz w:val="22"/>
          <w:szCs w:val="22"/>
        </w:rPr>
        <w:tab/>
      </w:r>
      <w:r w:rsidR="00B01E9B">
        <w:rPr>
          <w:sz w:val="22"/>
          <w:szCs w:val="22"/>
        </w:rPr>
        <w:tab/>
      </w:r>
      <w:r w:rsidR="00B01E9B" w:rsidRPr="00B01E9B">
        <w:rPr>
          <w:sz w:val="22"/>
          <w:szCs w:val="22"/>
        </w:rPr>
        <w:t xml:space="preserve">Discussion </w:t>
      </w:r>
      <w:r w:rsidR="00B01E9B">
        <w:rPr>
          <w:sz w:val="22"/>
          <w:szCs w:val="22"/>
        </w:rPr>
        <w:t xml:space="preserve">on the performance impact of warm up and cool down </w:t>
      </w:r>
      <w:r w:rsidR="00B94C29">
        <w:rPr>
          <w:sz w:val="22"/>
          <w:szCs w:val="22"/>
        </w:rPr>
        <w:t>subframes</w:t>
      </w:r>
      <w:r w:rsidR="00B01E9B">
        <w:rPr>
          <w:sz w:val="22"/>
          <w:szCs w:val="22"/>
        </w:rPr>
        <w:t xml:space="preserve"> in network-based CRS mitigation</w:t>
      </w:r>
    </w:p>
    <w:p w14:paraId="70717BB5" w14:textId="0977F22F"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322CF">
        <w:rPr>
          <w:sz w:val="22"/>
          <w:szCs w:val="22"/>
        </w:rPr>
        <w:t>Discussion</w:t>
      </w:r>
    </w:p>
    <w:p w14:paraId="4CA3D2C7" w14:textId="77777777" w:rsidR="00E90E49" w:rsidRPr="00CE0424" w:rsidRDefault="00E90E49" w:rsidP="00E90E49"/>
    <w:p w14:paraId="43D9F83B" w14:textId="77777777" w:rsidR="00E90E49" w:rsidRPr="00CE0424" w:rsidRDefault="00E90E49" w:rsidP="00CE0424">
      <w:pPr>
        <w:pStyle w:val="Heading1"/>
      </w:pPr>
      <w:r w:rsidRPr="00CE0424">
        <w:t>Introduction</w:t>
      </w:r>
    </w:p>
    <w:p w14:paraId="1C14C468" w14:textId="11E7F548" w:rsidR="00D3005B" w:rsidRDefault="009B0645" w:rsidP="00CE0424">
      <w:pPr>
        <w:pStyle w:val="BodyText"/>
        <w:rPr>
          <w:sz w:val="22"/>
          <w:szCs w:val="22"/>
        </w:rPr>
      </w:pPr>
      <w:r w:rsidRPr="0037389A">
        <w:rPr>
          <w:sz w:val="22"/>
          <w:szCs w:val="22"/>
        </w:rPr>
        <w:t>In RAN4#86bis</w:t>
      </w:r>
      <w:r>
        <w:rPr>
          <w:sz w:val="22"/>
          <w:szCs w:val="22"/>
        </w:rPr>
        <w:t>, RAN4 have the following agreement</w:t>
      </w:r>
      <w:r w:rsidR="004E0145">
        <w:rPr>
          <w:sz w:val="22"/>
          <w:szCs w:val="22"/>
        </w:rPr>
        <w:t xml:space="preserve">s </w:t>
      </w:r>
      <w:r w:rsidR="00C764E8">
        <w:rPr>
          <w:sz w:val="22"/>
          <w:szCs w:val="22"/>
        </w:rPr>
        <w:fldChar w:fldCharType="begin"/>
      </w:r>
      <w:r w:rsidR="00C764E8">
        <w:rPr>
          <w:sz w:val="22"/>
          <w:szCs w:val="22"/>
        </w:rPr>
        <w:instrText xml:space="preserve"> REF _Ref513999054 \r \h </w:instrText>
      </w:r>
      <w:r w:rsidR="00C764E8">
        <w:rPr>
          <w:sz w:val="22"/>
          <w:szCs w:val="22"/>
        </w:rPr>
      </w:r>
      <w:r w:rsidR="00C764E8">
        <w:rPr>
          <w:sz w:val="22"/>
          <w:szCs w:val="22"/>
        </w:rPr>
        <w:fldChar w:fldCharType="separate"/>
      </w:r>
      <w:r w:rsidR="00C764E8">
        <w:rPr>
          <w:sz w:val="22"/>
          <w:szCs w:val="22"/>
        </w:rPr>
        <w:t>[1]</w:t>
      </w:r>
      <w:r w:rsidR="00C764E8">
        <w:rPr>
          <w:sz w:val="22"/>
          <w:szCs w:val="22"/>
        </w:rPr>
        <w:fldChar w:fldCharType="end"/>
      </w:r>
      <w:r w:rsidR="00C764E8">
        <w:rPr>
          <w:sz w:val="22"/>
          <w:szCs w:val="22"/>
        </w:rPr>
        <w:t>:</w:t>
      </w:r>
    </w:p>
    <w:p w14:paraId="7512C6E3" w14:textId="77777777" w:rsidR="00C764E8" w:rsidRPr="0037389A" w:rsidRDefault="00C764E8" w:rsidP="00C764E8">
      <w:pPr>
        <w:numPr>
          <w:ilvl w:val="0"/>
          <w:numId w:val="14"/>
        </w:numPr>
        <w:overflowPunct/>
        <w:autoSpaceDE/>
        <w:autoSpaceDN/>
        <w:adjustRightInd/>
        <w:spacing w:after="0"/>
        <w:ind w:hanging="357"/>
        <w:jc w:val="left"/>
        <w:textAlignment w:val="auto"/>
        <w:rPr>
          <w:i/>
          <w:sz w:val="22"/>
          <w:szCs w:val="22"/>
        </w:rPr>
      </w:pPr>
      <w:r w:rsidRPr="0037389A">
        <w:rPr>
          <w:i/>
          <w:sz w:val="22"/>
          <w:szCs w:val="22"/>
        </w:rPr>
        <w:t>The signalling support for network-based CRS interference mitigation includes:</w:t>
      </w:r>
    </w:p>
    <w:p w14:paraId="6C64DA8A" w14:textId="77777777" w:rsidR="00C764E8" w:rsidRPr="0037389A" w:rsidRDefault="00C764E8" w:rsidP="00C764E8">
      <w:pPr>
        <w:numPr>
          <w:ilvl w:val="1"/>
          <w:numId w:val="14"/>
        </w:numPr>
        <w:overflowPunct/>
        <w:autoSpaceDE/>
        <w:autoSpaceDN/>
        <w:adjustRightInd/>
        <w:spacing w:after="0"/>
        <w:ind w:hanging="357"/>
        <w:jc w:val="left"/>
        <w:textAlignment w:val="auto"/>
        <w:rPr>
          <w:i/>
          <w:sz w:val="22"/>
          <w:szCs w:val="22"/>
        </w:rPr>
      </w:pPr>
      <w:r w:rsidRPr="0037389A">
        <w:rPr>
          <w:i/>
          <w:sz w:val="22"/>
          <w:szCs w:val="22"/>
        </w:rPr>
        <w:t>Information from the network to make the UE aware of whether network-based CRS interference mitigation is enabled or not:</w:t>
      </w:r>
    </w:p>
    <w:p w14:paraId="7420C582" w14:textId="77777777" w:rsidR="00C764E8" w:rsidRPr="0037389A" w:rsidRDefault="00C764E8" w:rsidP="00C764E8">
      <w:pPr>
        <w:numPr>
          <w:ilvl w:val="2"/>
          <w:numId w:val="14"/>
        </w:numPr>
        <w:overflowPunct/>
        <w:autoSpaceDE/>
        <w:autoSpaceDN/>
        <w:adjustRightInd/>
        <w:spacing w:after="0"/>
        <w:ind w:hanging="357"/>
        <w:jc w:val="left"/>
        <w:textAlignment w:val="auto"/>
        <w:rPr>
          <w:i/>
          <w:sz w:val="22"/>
          <w:szCs w:val="22"/>
        </w:rPr>
      </w:pPr>
      <w:r w:rsidRPr="0037389A">
        <w:rPr>
          <w:i/>
          <w:sz w:val="22"/>
          <w:szCs w:val="22"/>
        </w:rPr>
        <w:t>The following SI information is needed at least for UE in RRC_IDLE:</w:t>
      </w:r>
    </w:p>
    <w:p w14:paraId="2846034A" w14:textId="77777777" w:rsidR="00C764E8" w:rsidRPr="0037389A" w:rsidRDefault="00C764E8" w:rsidP="00C764E8">
      <w:pPr>
        <w:numPr>
          <w:ilvl w:val="3"/>
          <w:numId w:val="14"/>
        </w:numPr>
        <w:overflowPunct/>
        <w:autoSpaceDE/>
        <w:autoSpaceDN/>
        <w:adjustRightInd/>
        <w:spacing w:after="0"/>
        <w:ind w:hanging="357"/>
        <w:jc w:val="left"/>
        <w:textAlignment w:val="auto"/>
        <w:rPr>
          <w:i/>
          <w:sz w:val="22"/>
          <w:szCs w:val="22"/>
        </w:rPr>
      </w:pPr>
      <w:r w:rsidRPr="0037389A">
        <w:rPr>
          <w:i/>
          <w:sz w:val="22"/>
          <w:szCs w:val="22"/>
        </w:rPr>
        <w:t>Network-based CRS interference mitigation is enabled or disabled in the serving cell</w:t>
      </w:r>
    </w:p>
    <w:p w14:paraId="20F8F97D" w14:textId="77777777" w:rsidR="00C764E8" w:rsidRPr="0037389A" w:rsidRDefault="00C764E8" w:rsidP="00C764E8">
      <w:pPr>
        <w:numPr>
          <w:ilvl w:val="3"/>
          <w:numId w:val="14"/>
        </w:numPr>
        <w:overflowPunct/>
        <w:autoSpaceDE/>
        <w:autoSpaceDN/>
        <w:adjustRightInd/>
        <w:spacing w:after="0"/>
        <w:ind w:hanging="357"/>
        <w:jc w:val="left"/>
        <w:textAlignment w:val="auto"/>
        <w:rPr>
          <w:i/>
          <w:sz w:val="22"/>
          <w:szCs w:val="22"/>
        </w:rPr>
      </w:pPr>
      <w:r w:rsidRPr="0037389A">
        <w:rPr>
          <w:i/>
          <w:sz w:val="22"/>
          <w:szCs w:val="22"/>
        </w:rPr>
        <w:t>NOTE: This information should be provided to the UE as early as possible</w:t>
      </w:r>
    </w:p>
    <w:p w14:paraId="0A87EE74" w14:textId="77777777" w:rsidR="00C764E8" w:rsidRPr="0037389A" w:rsidRDefault="00C764E8" w:rsidP="00C764E8">
      <w:pPr>
        <w:numPr>
          <w:ilvl w:val="2"/>
          <w:numId w:val="14"/>
        </w:numPr>
        <w:overflowPunct/>
        <w:autoSpaceDE/>
        <w:autoSpaceDN/>
        <w:adjustRightInd/>
        <w:spacing w:after="0"/>
        <w:ind w:hanging="357"/>
        <w:jc w:val="left"/>
        <w:textAlignment w:val="auto"/>
        <w:rPr>
          <w:i/>
          <w:sz w:val="22"/>
          <w:szCs w:val="22"/>
        </w:rPr>
      </w:pPr>
      <w:r w:rsidRPr="0037389A">
        <w:rPr>
          <w:i/>
          <w:sz w:val="22"/>
          <w:szCs w:val="22"/>
        </w:rPr>
        <w:t xml:space="preserve">In RRC_CONNECTED, the dedicated RRC </w:t>
      </w:r>
      <w:proofErr w:type="spellStart"/>
      <w:r w:rsidRPr="0037389A">
        <w:rPr>
          <w:i/>
          <w:sz w:val="22"/>
          <w:szCs w:val="22"/>
        </w:rPr>
        <w:t>signaling</w:t>
      </w:r>
      <w:proofErr w:type="spellEnd"/>
      <w:r w:rsidRPr="0037389A">
        <w:rPr>
          <w:i/>
          <w:sz w:val="22"/>
          <w:szCs w:val="22"/>
        </w:rPr>
        <w:t xml:space="preserve"> (e.g., </w:t>
      </w:r>
      <w:proofErr w:type="spellStart"/>
      <w:r w:rsidRPr="0037389A">
        <w:rPr>
          <w:i/>
          <w:sz w:val="22"/>
          <w:szCs w:val="22"/>
        </w:rPr>
        <w:t>neighCellsCRS</w:t>
      </w:r>
      <w:proofErr w:type="spellEnd"/>
      <w:r w:rsidRPr="0037389A">
        <w:rPr>
          <w:i/>
          <w:sz w:val="22"/>
          <w:szCs w:val="22"/>
        </w:rPr>
        <w:t xml:space="preserve">-Info and </w:t>
      </w:r>
      <w:proofErr w:type="spellStart"/>
      <w:r w:rsidRPr="0037389A">
        <w:rPr>
          <w:i/>
          <w:sz w:val="22"/>
          <w:szCs w:val="22"/>
        </w:rPr>
        <w:t>neighCellsCRS-InfoSCell</w:t>
      </w:r>
      <w:proofErr w:type="spellEnd"/>
      <w:r w:rsidRPr="0037389A">
        <w:rPr>
          <w:i/>
          <w:sz w:val="22"/>
          <w:szCs w:val="22"/>
        </w:rPr>
        <w:t xml:space="preserve"> in TS 36.331) is enhanced to include an indication whether the network-based CRS interference mitigation is enabled or not in the serving cell(s), including </w:t>
      </w:r>
      <w:proofErr w:type="spellStart"/>
      <w:r w:rsidRPr="0037389A">
        <w:rPr>
          <w:i/>
          <w:sz w:val="22"/>
          <w:szCs w:val="22"/>
        </w:rPr>
        <w:t>PSCell</w:t>
      </w:r>
      <w:proofErr w:type="spellEnd"/>
      <w:r w:rsidRPr="0037389A">
        <w:rPr>
          <w:i/>
          <w:sz w:val="22"/>
          <w:szCs w:val="22"/>
        </w:rPr>
        <w:t xml:space="preserve"> and </w:t>
      </w:r>
      <w:proofErr w:type="spellStart"/>
      <w:r w:rsidRPr="0037389A">
        <w:rPr>
          <w:i/>
          <w:sz w:val="22"/>
          <w:szCs w:val="22"/>
        </w:rPr>
        <w:t>SCells</w:t>
      </w:r>
      <w:proofErr w:type="spellEnd"/>
      <w:r w:rsidRPr="0037389A">
        <w:rPr>
          <w:i/>
          <w:sz w:val="22"/>
          <w:szCs w:val="22"/>
        </w:rPr>
        <w:t xml:space="preserve">, and one or more </w:t>
      </w:r>
      <w:proofErr w:type="spellStart"/>
      <w:r w:rsidRPr="0037389A">
        <w:rPr>
          <w:i/>
          <w:sz w:val="22"/>
          <w:szCs w:val="22"/>
        </w:rPr>
        <w:t>neighbor</w:t>
      </w:r>
      <w:proofErr w:type="spellEnd"/>
      <w:r w:rsidRPr="0037389A">
        <w:rPr>
          <w:i/>
          <w:sz w:val="22"/>
          <w:szCs w:val="22"/>
        </w:rPr>
        <w:t xml:space="preserve"> cells</w:t>
      </w:r>
    </w:p>
    <w:p w14:paraId="1BD39AE7" w14:textId="1E0015C4" w:rsidR="00C764E8" w:rsidRDefault="00C764E8" w:rsidP="00C764E8">
      <w:pPr>
        <w:numPr>
          <w:ilvl w:val="2"/>
          <w:numId w:val="14"/>
        </w:numPr>
        <w:overflowPunct/>
        <w:autoSpaceDE/>
        <w:autoSpaceDN/>
        <w:adjustRightInd/>
        <w:spacing w:after="0"/>
        <w:ind w:hanging="357"/>
        <w:jc w:val="left"/>
        <w:textAlignment w:val="auto"/>
        <w:rPr>
          <w:i/>
          <w:sz w:val="22"/>
          <w:szCs w:val="22"/>
        </w:rPr>
      </w:pPr>
      <w:r w:rsidRPr="0037389A">
        <w:rPr>
          <w:i/>
          <w:sz w:val="22"/>
          <w:szCs w:val="22"/>
        </w:rPr>
        <w:t>In RRC_CONNECTED, the UE should be configured with CRS muting information for the target cell e.g. in handover command</w:t>
      </w:r>
    </w:p>
    <w:p w14:paraId="715E394E" w14:textId="77777777" w:rsidR="000625D3" w:rsidRDefault="000625D3" w:rsidP="00C764E8">
      <w:pPr>
        <w:overflowPunct/>
        <w:autoSpaceDE/>
        <w:autoSpaceDN/>
        <w:adjustRightInd/>
        <w:spacing w:after="0"/>
        <w:textAlignment w:val="auto"/>
        <w:rPr>
          <w:sz w:val="22"/>
          <w:szCs w:val="22"/>
        </w:rPr>
      </w:pPr>
    </w:p>
    <w:p w14:paraId="1FB15F70" w14:textId="4F79F4BC" w:rsidR="00C764E8" w:rsidRPr="00C764E8" w:rsidRDefault="00C764E8" w:rsidP="00C764E8">
      <w:pPr>
        <w:overflowPunct/>
        <w:autoSpaceDE/>
        <w:autoSpaceDN/>
        <w:adjustRightInd/>
        <w:spacing w:after="0"/>
        <w:textAlignment w:val="auto"/>
        <w:rPr>
          <w:sz w:val="22"/>
          <w:szCs w:val="22"/>
        </w:rPr>
      </w:pPr>
      <w:r>
        <w:rPr>
          <w:sz w:val="22"/>
          <w:szCs w:val="22"/>
        </w:rPr>
        <w:t xml:space="preserve">With this signalling, UE knows whether network-based CRS interference mitigation is enabled or not. The only left-over issues are how many warm up and cool down </w:t>
      </w:r>
      <w:proofErr w:type="spellStart"/>
      <w:r>
        <w:rPr>
          <w:sz w:val="22"/>
          <w:szCs w:val="22"/>
        </w:rPr>
        <w:t>subfames</w:t>
      </w:r>
      <w:proofErr w:type="spellEnd"/>
      <w:r>
        <w:rPr>
          <w:sz w:val="22"/>
          <w:szCs w:val="22"/>
        </w:rPr>
        <w:t xml:space="preserve"> shall be configured to optimize the network performance. Obviously, more warm-up subframe, the UE can achieve better performance from single link point of view, however, it will also increase the system interference and reduce the whole system performance. </w:t>
      </w:r>
      <w:r w:rsidR="000625D3">
        <w:rPr>
          <w:sz w:val="22"/>
          <w:szCs w:val="22"/>
        </w:rPr>
        <w:t xml:space="preserve">In this paper, we try to use link level simulation results to make some </w:t>
      </w:r>
      <w:r w:rsidR="00212F22">
        <w:rPr>
          <w:sz w:val="22"/>
          <w:szCs w:val="22"/>
        </w:rPr>
        <w:t xml:space="preserve">quantization </w:t>
      </w:r>
      <w:r w:rsidR="000625D3">
        <w:rPr>
          <w:sz w:val="22"/>
          <w:szCs w:val="22"/>
        </w:rPr>
        <w:t xml:space="preserve">investigation on the warm-up and cool down subframe from single link. </w:t>
      </w:r>
    </w:p>
    <w:p w14:paraId="16844FCD" w14:textId="77777777" w:rsidR="009B0645" w:rsidRPr="00CE0424" w:rsidRDefault="009B0645" w:rsidP="00CE0424">
      <w:pPr>
        <w:pStyle w:val="BodyText"/>
      </w:pPr>
    </w:p>
    <w:p w14:paraId="63BF7C81" w14:textId="35660BFA" w:rsidR="001643A8" w:rsidRDefault="00261E63" w:rsidP="00CE0424">
      <w:pPr>
        <w:pStyle w:val="Heading1"/>
      </w:pPr>
      <w:r>
        <w:t>Simulation setup</w:t>
      </w:r>
    </w:p>
    <w:p w14:paraId="6AB8CFB2" w14:textId="68ACFF0F" w:rsidR="00F61825" w:rsidRDefault="00514CFB" w:rsidP="00F61825">
      <w:r>
        <w:t>To</w:t>
      </w:r>
      <w:r w:rsidR="00F61825">
        <w:t xml:space="preserve"> </w:t>
      </w:r>
      <w:r>
        <w:t>investigate the impact of warm up and cool down subframes on the performance, we select the transmission pattern</w:t>
      </w:r>
      <w:r w:rsidR="00F822AC">
        <w:t xml:space="preserve"> according to</w:t>
      </w:r>
      <w:r w:rsidR="00D90D09">
        <w:t xml:space="preserve"> </w:t>
      </w:r>
      <w:r w:rsidR="00D90D09">
        <w:fldChar w:fldCharType="begin"/>
      </w:r>
      <w:r w:rsidR="00D90D09">
        <w:instrText xml:space="preserve"> REF _Ref514012946 \h </w:instrText>
      </w:r>
      <w:r w:rsidR="00D90D09">
        <w:fldChar w:fldCharType="separate"/>
      </w:r>
      <w:r w:rsidR="00D90D09">
        <w:t xml:space="preserve">Figure </w:t>
      </w:r>
      <w:r w:rsidR="00D90D09">
        <w:rPr>
          <w:noProof/>
        </w:rPr>
        <w:t>1</w:t>
      </w:r>
      <w:r w:rsidR="00D90D09">
        <w:fldChar w:fldCharType="end"/>
      </w:r>
      <w:r>
        <w:t xml:space="preserve"> to run the link curve. </w:t>
      </w:r>
      <w:r w:rsidR="00D90D09">
        <w:t xml:space="preserve">In the simulation, the periodicity is fixed and the number of subframes in each burst is fixed also. In the </w:t>
      </w:r>
      <w:r w:rsidR="00DE016B">
        <w:t>centre</w:t>
      </w:r>
      <w:r w:rsidR="00D90D09">
        <w:t xml:space="preserve"> 6 PRBs, CRS is always configured. The simulation parameters are shown in </w:t>
      </w:r>
      <w:r w:rsidR="00D90D09">
        <w:fldChar w:fldCharType="begin"/>
      </w:r>
      <w:r w:rsidR="00D90D09">
        <w:instrText xml:space="preserve"> REF _Ref514013238 \h </w:instrText>
      </w:r>
      <w:r w:rsidR="00D90D09">
        <w:fldChar w:fldCharType="separate"/>
      </w:r>
      <w:r w:rsidR="00D90D09">
        <w:t xml:space="preserve">Table </w:t>
      </w:r>
      <w:r w:rsidR="00D90D09">
        <w:rPr>
          <w:noProof/>
        </w:rPr>
        <w:t>1</w:t>
      </w:r>
      <w:r w:rsidR="00D90D09">
        <w:fldChar w:fldCharType="end"/>
      </w:r>
      <w:r w:rsidR="00D90D09">
        <w:t>.</w:t>
      </w:r>
      <w:r w:rsidR="00DE016B">
        <w:t xml:space="preserve"> </w:t>
      </w:r>
      <w:proofErr w:type="gramStart"/>
      <w:r w:rsidR="00DE016B">
        <w:t>In order to</w:t>
      </w:r>
      <w:proofErr w:type="gramEnd"/>
      <w:r w:rsidR="00DE016B">
        <w:t xml:space="preserve"> make fair comparison, all the throughout are normalized to each simulation</w:t>
      </w:r>
      <w:r w:rsidR="00261E63">
        <w:t xml:space="preserve">’s </w:t>
      </w:r>
      <w:r w:rsidR="00DE016B">
        <w:t xml:space="preserve">peak throughout. </w:t>
      </w:r>
    </w:p>
    <w:p w14:paraId="4FE23412" w14:textId="77777777" w:rsidR="00F822AC" w:rsidRDefault="00514CFB" w:rsidP="00F822AC">
      <w:pPr>
        <w:keepNext/>
        <w:jc w:val="center"/>
      </w:pPr>
      <w:r>
        <w:rPr>
          <w:noProof/>
        </w:rPr>
        <w:lastRenderedPageBreak/>
        <w:drawing>
          <wp:inline distT="0" distB="0" distL="0" distR="0" wp14:anchorId="3580AF3E" wp14:editId="0B5E85CD">
            <wp:extent cx="4848225" cy="1822346"/>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61989" cy="1827520"/>
                    </a:xfrm>
                    <a:prstGeom prst="rect">
                      <a:avLst/>
                    </a:prstGeom>
                    <a:noFill/>
                  </pic:spPr>
                </pic:pic>
              </a:graphicData>
            </a:graphic>
          </wp:inline>
        </w:drawing>
      </w:r>
    </w:p>
    <w:p w14:paraId="168F5DAE" w14:textId="06FD6563" w:rsidR="00514CFB" w:rsidRDefault="00F822AC" w:rsidP="00F822AC">
      <w:pPr>
        <w:pStyle w:val="Caption"/>
      </w:pPr>
      <w:bookmarkStart w:id="1" w:name="_Ref514012946"/>
      <w:r>
        <w:t xml:space="preserve">Figure </w:t>
      </w:r>
      <w:r>
        <w:fldChar w:fldCharType="begin"/>
      </w:r>
      <w:r>
        <w:instrText xml:space="preserve"> SEQ Figure \* ARABIC </w:instrText>
      </w:r>
      <w:r>
        <w:fldChar w:fldCharType="separate"/>
      </w:r>
      <w:r w:rsidR="00296A66">
        <w:rPr>
          <w:noProof/>
        </w:rPr>
        <w:t>1</w:t>
      </w:r>
      <w:r>
        <w:fldChar w:fldCharType="end"/>
      </w:r>
      <w:bookmarkEnd w:id="1"/>
      <w:r>
        <w:t>: PDSCH transmission pattern</w:t>
      </w:r>
    </w:p>
    <w:p w14:paraId="10D5A059" w14:textId="77777777" w:rsidR="00D90D09" w:rsidRPr="00D90D09" w:rsidRDefault="00D90D09" w:rsidP="00D90D09"/>
    <w:p w14:paraId="1E1C0897" w14:textId="3F95A75D" w:rsidR="00D90D09" w:rsidRDefault="00D90D09" w:rsidP="00D90D09">
      <w:pPr>
        <w:pStyle w:val="Caption"/>
        <w:keepNext/>
      </w:pPr>
      <w:bookmarkStart w:id="2" w:name="_Ref514013238"/>
      <w:r>
        <w:t xml:space="preserve">Table </w:t>
      </w:r>
      <w:r>
        <w:fldChar w:fldCharType="begin"/>
      </w:r>
      <w:r>
        <w:instrText xml:space="preserve"> SEQ Table \* ARABIC </w:instrText>
      </w:r>
      <w:r>
        <w:fldChar w:fldCharType="separate"/>
      </w:r>
      <w:r>
        <w:rPr>
          <w:noProof/>
        </w:rPr>
        <w:t>1</w:t>
      </w:r>
      <w:r>
        <w:fldChar w:fldCharType="end"/>
      </w:r>
      <w:bookmarkEnd w:id="2"/>
      <w:r>
        <w:t>: Simulation parameters</w:t>
      </w:r>
    </w:p>
    <w:tbl>
      <w:tblPr>
        <w:tblStyle w:val="TableGrid"/>
        <w:tblW w:w="0" w:type="auto"/>
        <w:tblLook w:val="04A0" w:firstRow="1" w:lastRow="0" w:firstColumn="1" w:lastColumn="0" w:noHBand="0" w:noVBand="1"/>
      </w:tblPr>
      <w:tblGrid>
        <w:gridCol w:w="3457"/>
        <w:gridCol w:w="3187"/>
        <w:gridCol w:w="2985"/>
      </w:tblGrid>
      <w:tr w:rsidR="00D23309" w14:paraId="6630F090" w14:textId="1F15D223" w:rsidTr="00FA7E80">
        <w:tc>
          <w:tcPr>
            <w:tcW w:w="3457" w:type="dxa"/>
            <w:vAlign w:val="center"/>
          </w:tcPr>
          <w:p w14:paraId="12453695" w14:textId="3B1086E1" w:rsidR="00D23309" w:rsidRDefault="00D23309" w:rsidP="00FA7E80">
            <w:pPr>
              <w:jc w:val="center"/>
            </w:pPr>
            <w:r>
              <w:t>Parameters</w:t>
            </w:r>
          </w:p>
        </w:tc>
        <w:tc>
          <w:tcPr>
            <w:tcW w:w="3187" w:type="dxa"/>
            <w:vAlign w:val="center"/>
          </w:tcPr>
          <w:p w14:paraId="044BACCD" w14:textId="55C24633" w:rsidR="00D23309" w:rsidRDefault="00D23309" w:rsidP="00FA7E80">
            <w:pPr>
              <w:jc w:val="center"/>
            </w:pPr>
            <w:r>
              <w:t>Value</w:t>
            </w:r>
          </w:p>
        </w:tc>
        <w:tc>
          <w:tcPr>
            <w:tcW w:w="2985" w:type="dxa"/>
            <w:vAlign w:val="center"/>
          </w:tcPr>
          <w:p w14:paraId="232B47CE" w14:textId="54A1AAC1" w:rsidR="00D23309" w:rsidRDefault="00D23309" w:rsidP="00FA7E80">
            <w:pPr>
              <w:jc w:val="center"/>
            </w:pPr>
            <w:r>
              <w:t>Unit</w:t>
            </w:r>
          </w:p>
        </w:tc>
      </w:tr>
      <w:tr w:rsidR="00D23309" w14:paraId="16E8A2AB" w14:textId="4E6E816D" w:rsidTr="00FA7E80">
        <w:tc>
          <w:tcPr>
            <w:tcW w:w="3457" w:type="dxa"/>
            <w:vAlign w:val="center"/>
          </w:tcPr>
          <w:p w14:paraId="7E89B813" w14:textId="2FF38281" w:rsidR="00D23309" w:rsidRDefault="00D23309" w:rsidP="00FA7E80">
            <w:pPr>
              <w:jc w:val="center"/>
            </w:pPr>
            <w:r>
              <w:t>Transmission mode</w:t>
            </w:r>
          </w:p>
        </w:tc>
        <w:tc>
          <w:tcPr>
            <w:tcW w:w="3187" w:type="dxa"/>
            <w:vAlign w:val="center"/>
          </w:tcPr>
          <w:p w14:paraId="0467A319" w14:textId="6C7E5CC5" w:rsidR="00D23309" w:rsidRDefault="00D23309" w:rsidP="00FA7E80">
            <w:pPr>
              <w:jc w:val="center"/>
            </w:pPr>
            <w:r>
              <w:t>TM2</w:t>
            </w:r>
          </w:p>
        </w:tc>
        <w:tc>
          <w:tcPr>
            <w:tcW w:w="2985" w:type="dxa"/>
            <w:vAlign w:val="center"/>
          </w:tcPr>
          <w:p w14:paraId="00681967" w14:textId="77777777" w:rsidR="00D23309" w:rsidRDefault="00D23309" w:rsidP="00FA7E80">
            <w:pPr>
              <w:jc w:val="center"/>
            </w:pPr>
          </w:p>
        </w:tc>
      </w:tr>
      <w:tr w:rsidR="00D23309" w14:paraId="1F56D079" w14:textId="34A33FFD" w:rsidTr="00FA7E80">
        <w:tc>
          <w:tcPr>
            <w:tcW w:w="3457" w:type="dxa"/>
            <w:vAlign w:val="center"/>
          </w:tcPr>
          <w:p w14:paraId="31C30FB3" w14:textId="4E6E7481" w:rsidR="00D23309" w:rsidRDefault="00D23309" w:rsidP="00FA7E80">
            <w:pPr>
              <w:jc w:val="center"/>
            </w:pPr>
            <w:r>
              <w:t>Number of PRBs for each PDSCH location</w:t>
            </w:r>
          </w:p>
        </w:tc>
        <w:tc>
          <w:tcPr>
            <w:tcW w:w="3187" w:type="dxa"/>
            <w:vAlign w:val="center"/>
          </w:tcPr>
          <w:p w14:paraId="233E1275" w14:textId="7C8A822A" w:rsidR="00D23309" w:rsidRDefault="00D23309" w:rsidP="00FA7E80">
            <w:pPr>
              <w:jc w:val="center"/>
            </w:pPr>
            <w:r>
              <w:t>10</w:t>
            </w:r>
          </w:p>
        </w:tc>
        <w:tc>
          <w:tcPr>
            <w:tcW w:w="2985" w:type="dxa"/>
            <w:vAlign w:val="center"/>
          </w:tcPr>
          <w:p w14:paraId="75DA8FE5" w14:textId="77777777" w:rsidR="00D23309" w:rsidRDefault="00D23309" w:rsidP="00FA7E80">
            <w:pPr>
              <w:jc w:val="center"/>
            </w:pPr>
          </w:p>
        </w:tc>
      </w:tr>
      <w:tr w:rsidR="00D23309" w14:paraId="4ADBE818" w14:textId="77777777" w:rsidTr="00FA7E80">
        <w:tc>
          <w:tcPr>
            <w:tcW w:w="3457" w:type="dxa"/>
            <w:vAlign w:val="center"/>
          </w:tcPr>
          <w:p w14:paraId="52550FDF" w14:textId="5A51A891" w:rsidR="00D23309" w:rsidRDefault="00D23309" w:rsidP="00FA7E80">
            <w:pPr>
              <w:jc w:val="center"/>
            </w:pPr>
            <w:r>
              <w:t>Channel model</w:t>
            </w:r>
          </w:p>
        </w:tc>
        <w:tc>
          <w:tcPr>
            <w:tcW w:w="3187" w:type="dxa"/>
            <w:vAlign w:val="center"/>
          </w:tcPr>
          <w:p w14:paraId="244ECD0F" w14:textId="0DF0992F" w:rsidR="00D23309" w:rsidRDefault="00D23309" w:rsidP="00FA7E80">
            <w:pPr>
              <w:jc w:val="center"/>
            </w:pPr>
            <w:r>
              <w:t>EVA 5 low or ETU 70 low</w:t>
            </w:r>
          </w:p>
        </w:tc>
        <w:tc>
          <w:tcPr>
            <w:tcW w:w="2985" w:type="dxa"/>
            <w:vAlign w:val="center"/>
          </w:tcPr>
          <w:p w14:paraId="7E1D7344" w14:textId="77777777" w:rsidR="00D23309" w:rsidRDefault="00D23309" w:rsidP="00FA7E80">
            <w:pPr>
              <w:jc w:val="center"/>
            </w:pPr>
          </w:p>
        </w:tc>
      </w:tr>
      <w:tr w:rsidR="00D23309" w14:paraId="688070AA" w14:textId="77777777" w:rsidTr="00FA7E80">
        <w:tc>
          <w:tcPr>
            <w:tcW w:w="3457" w:type="dxa"/>
            <w:vAlign w:val="center"/>
          </w:tcPr>
          <w:p w14:paraId="40011F2A" w14:textId="79BD9F5F" w:rsidR="00D23309" w:rsidRDefault="00D23309" w:rsidP="00FA7E80">
            <w:pPr>
              <w:jc w:val="center"/>
            </w:pPr>
            <w:r>
              <w:t>MCS</w:t>
            </w:r>
          </w:p>
        </w:tc>
        <w:tc>
          <w:tcPr>
            <w:tcW w:w="3187" w:type="dxa"/>
            <w:vAlign w:val="center"/>
          </w:tcPr>
          <w:p w14:paraId="37692306" w14:textId="4A239582" w:rsidR="00D23309" w:rsidRDefault="00D23309" w:rsidP="00FA7E80">
            <w:pPr>
              <w:jc w:val="center"/>
            </w:pPr>
            <w:r>
              <w:t>MCS 8 (for QPSK)</w:t>
            </w:r>
          </w:p>
          <w:p w14:paraId="061573A4" w14:textId="0B115546" w:rsidR="00D23309" w:rsidRDefault="00D23309" w:rsidP="00FA7E80">
            <w:pPr>
              <w:jc w:val="center"/>
            </w:pPr>
            <w:r>
              <w:t>and MCS 24 (for 64QAM)</w:t>
            </w:r>
          </w:p>
        </w:tc>
        <w:tc>
          <w:tcPr>
            <w:tcW w:w="2985" w:type="dxa"/>
            <w:vAlign w:val="center"/>
          </w:tcPr>
          <w:p w14:paraId="000204D8" w14:textId="77777777" w:rsidR="00D23309" w:rsidRDefault="00D23309" w:rsidP="00FA7E80">
            <w:pPr>
              <w:jc w:val="center"/>
            </w:pPr>
          </w:p>
        </w:tc>
      </w:tr>
      <w:tr w:rsidR="00F73325" w14:paraId="024D15B9" w14:textId="77777777" w:rsidTr="00FA7E80">
        <w:tc>
          <w:tcPr>
            <w:tcW w:w="3457" w:type="dxa"/>
            <w:vAlign w:val="center"/>
          </w:tcPr>
          <w:p w14:paraId="38652A8B" w14:textId="7F9EDDF1" w:rsidR="00F73325" w:rsidRDefault="00F73325" w:rsidP="00FA7E80">
            <w:pPr>
              <w:jc w:val="center"/>
            </w:pPr>
            <w:r>
              <w:t>Periodicity</w:t>
            </w:r>
          </w:p>
        </w:tc>
        <w:tc>
          <w:tcPr>
            <w:tcW w:w="3187" w:type="dxa"/>
            <w:vAlign w:val="center"/>
          </w:tcPr>
          <w:p w14:paraId="1C1DE1BA" w14:textId="4CD8170C" w:rsidR="00F73325" w:rsidRDefault="00F73325" w:rsidP="00FA7E80">
            <w:pPr>
              <w:jc w:val="center"/>
            </w:pPr>
            <w:r>
              <w:t>40</w:t>
            </w:r>
          </w:p>
        </w:tc>
        <w:tc>
          <w:tcPr>
            <w:tcW w:w="2985" w:type="dxa"/>
            <w:vAlign w:val="center"/>
          </w:tcPr>
          <w:p w14:paraId="41695E22" w14:textId="4E2DC26C" w:rsidR="00F73325" w:rsidRDefault="00F73325" w:rsidP="00FA7E80">
            <w:pPr>
              <w:jc w:val="center"/>
            </w:pPr>
            <w:proofErr w:type="spellStart"/>
            <w:r>
              <w:t>ms</w:t>
            </w:r>
            <w:proofErr w:type="spellEnd"/>
          </w:p>
        </w:tc>
      </w:tr>
      <w:tr w:rsidR="00F73325" w14:paraId="3C7A2F02" w14:textId="77777777" w:rsidTr="00FA7E80">
        <w:tc>
          <w:tcPr>
            <w:tcW w:w="3457" w:type="dxa"/>
            <w:vAlign w:val="center"/>
          </w:tcPr>
          <w:p w14:paraId="2B7D0A93" w14:textId="59928E8E" w:rsidR="00F73325" w:rsidRDefault="00F73325" w:rsidP="00FA7E80">
            <w:pPr>
              <w:jc w:val="center"/>
            </w:pPr>
            <w:r>
              <w:t>Duration</w:t>
            </w:r>
          </w:p>
        </w:tc>
        <w:tc>
          <w:tcPr>
            <w:tcW w:w="3187" w:type="dxa"/>
            <w:vAlign w:val="center"/>
          </w:tcPr>
          <w:p w14:paraId="7691C353" w14:textId="3ED2ED44" w:rsidR="00E31BA3" w:rsidRDefault="00F73325" w:rsidP="00FA7E80">
            <w:pPr>
              <w:jc w:val="center"/>
            </w:pPr>
            <w:r>
              <w:t xml:space="preserve">Option 1: 3 </w:t>
            </w:r>
            <w:proofErr w:type="spellStart"/>
            <w:r>
              <w:t>ms</w:t>
            </w:r>
            <w:proofErr w:type="spellEnd"/>
            <w:r w:rsidR="00E31BA3">
              <w:t xml:space="preserve"> </w:t>
            </w:r>
          </w:p>
          <w:p w14:paraId="3CE5324E" w14:textId="57AEAE86" w:rsidR="00E31BA3" w:rsidRDefault="00E31BA3" w:rsidP="00FA7E80">
            <w:pPr>
              <w:jc w:val="center"/>
            </w:pPr>
            <w:r>
              <w:rPr>
                <w:i/>
              </w:rPr>
              <w:t xml:space="preserve">Option 2: 5 </w:t>
            </w:r>
            <w:proofErr w:type="spellStart"/>
            <w:r>
              <w:rPr>
                <w:i/>
              </w:rPr>
              <w:t>ms</w:t>
            </w:r>
            <w:proofErr w:type="spellEnd"/>
          </w:p>
          <w:p w14:paraId="5E05D609" w14:textId="651B4D8C" w:rsidR="00F73325" w:rsidRDefault="000A4426" w:rsidP="00FA7E80">
            <w:pPr>
              <w:jc w:val="center"/>
              <w:rPr>
                <w:i/>
              </w:rPr>
            </w:pPr>
            <w:r w:rsidRPr="000A4426">
              <w:rPr>
                <w:i/>
              </w:rPr>
              <w:t>(Note: equivalent to small warm up/cool down number)</w:t>
            </w:r>
          </w:p>
          <w:p w14:paraId="4F03BCAD" w14:textId="0EC973CF" w:rsidR="00F73325" w:rsidRDefault="000A4426" w:rsidP="00FA7E80">
            <w:pPr>
              <w:jc w:val="center"/>
            </w:pPr>
            <w:r>
              <w:t xml:space="preserve">Option </w:t>
            </w:r>
            <w:r w:rsidR="005A0A0D">
              <w:t>3</w:t>
            </w:r>
            <w:r>
              <w:t xml:space="preserve">: 10 </w:t>
            </w:r>
            <w:proofErr w:type="spellStart"/>
            <w:r>
              <w:t>ms</w:t>
            </w:r>
            <w:proofErr w:type="spellEnd"/>
          </w:p>
          <w:p w14:paraId="2FEFE9C7" w14:textId="43B03AAD" w:rsidR="000A4426" w:rsidRDefault="000A4426" w:rsidP="00FA7E80">
            <w:pPr>
              <w:jc w:val="center"/>
              <w:rPr>
                <w:i/>
              </w:rPr>
            </w:pPr>
            <w:r w:rsidRPr="000A4426">
              <w:rPr>
                <w:i/>
              </w:rPr>
              <w:t xml:space="preserve">(Note: equivalent to </w:t>
            </w:r>
            <w:r>
              <w:rPr>
                <w:i/>
              </w:rPr>
              <w:t xml:space="preserve">medium </w:t>
            </w:r>
            <w:r w:rsidRPr="000A4426">
              <w:rPr>
                <w:i/>
              </w:rPr>
              <w:t>warm up/cool down number)</w:t>
            </w:r>
          </w:p>
          <w:p w14:paraId="4FA9CEAC" w14:textId="78D26AFD" w:rsidR="000A4426" w:rsidRDefault="000A4426" w:rsidP="00FA7E80">
            <w:pPr>
              <w:jc w:val="center"/>
            </w:pPr>
            <w:r>
              <w:t xml:space="preserve">Option </w:t>
            </w:r>
            <w:r w:rsidR="005A0A0D">
              <w:t>4</w:t>
            </w:r>
            <w:r>
              <w:t>: 40ms</w:t>
            </w:r>
          </w:p>
          <w:p w14:paraId="5601A270" w14:textId="69BF4A30" w:rsidR="000A4426" w:rsidRPr="000A4426" w:rsidRDefault="000A4426" w:rsidP="00FA7E80">
            <w:pPr>
              <w:jc w:val="center"/>
              <w:rPr>
                <w:i/>
              </w:rPr>
            </w:pPr>
            <w:r w:rsidRPr="000A4426">
              <w:rPr>
                <w:i/>
              </w:rPr>
              <w:t>(Note: equivalent to legacy LTE)</w:t>
            </w:r>
          </w:p>
          <w:p w14:paraId="770B68F0" w14:textId="4341D589" w:rsidR="000A4426" w:rsidRDefault="000A4426" w:rsidP="00FA7E80">
            <w:pPr>
              <w:jc w:val="center"/>
            </w:pPr>
          </w:p>
        </w:tc>
        <w:tc>
          <w:tcPr>
            <w:tcW w:w="2985" w:type="dxa"/>
            <w:vAlign w:val="center"/>
          </w:tcPr>
          <w:p w14:paraId="0BC5C098" w14:textId="77777777" w:rsidR="00F73325" w:rsidRDefault="00F73325" w:rsidP="00FA7E80">
            <w:pPr>
              <w:jc w:val="center"/>
            </w:pPr>
          </w:p>
        </w:tc>
      </w:tr>
      <w:tr w:rsidR="00FA7E80" w14:paraId="2E0895C8" w14:textId="77777777" w:rsidTr="00FA7E80">
        <w:tc>
          <w:tcPr>
            <w:tcW w:w="3457" w:type="dxa"/>
            <w:vAlign w:val="center"/>
          </w:tcPr>
          <w:p w14:paraId="4365C13F" w14:textId="36D2A509" w:rsidR="00FA7E80" w:rsidRDefault="00FA7E80" w:rsidP="00FA7E80">
            <w:pPr>
              <w:jc w:val="center"/>
            </w:pPr>
            <w:r>
              <w:t>Receiver</w:t>
            </w:r>
          </w:p>
        </w:tc>
        <w:tc>
          <w:tcPr>
            <w:tcW w:w="3187" w:type="dxa"/>
            <w:vAlign w:val="center"/>
          </w:tcPr>
          <w:p w14:paraId="31B358BE" w14:textId="6AA371BF" w:rsidR="00FA7E80" w:rsidRDefault="0097764E" w:rsidP="00FA7E80">
            <w:pPr>
              <w:jc w:val="center"/>
            </w:pPr>
            <w:r>
              <w:t>p</w:t>
            </w:r>
            <w:r w:rsidR="00FA7E80">
              <w:t>ractical receiver</w:t>
            </w:r>
          </w:p>
        </w:tc>
        <w:tc>
          <w:tcPr>
            <w:tcW w:w="2985" w:type="dxa"/>
            <w:vAlign w:val="center"/>
          </w:tcPr>
          <w:p w14:paraId="4860361B" w14:textId="77777777" w:rsidR="00FA7E80" w:rsidRDefault="00FA7E80" w:rsidP="00FA7E80">
            <w:pPr>
              <w:jc w:val="center"/>
            </w:pPr>
          </w:p>
        </w:tc>
      </w:tr>
    </w:tbl>
    <w:p w14:paraId="2F01E925" w14:textId="3D3C2391" w:rsidR="00514CFB" w:rsidRDefault="00514CFB" w:rsidP="00F61825"/>
    <w:p w14:paraId="472D40E0" w14:textId="759E2965" w:rsidR="00D90D09" w:rsidRDefault="009C4036" w:rsidP="009C4036">
      <w:pPr>
        <w:pStyle w:val="Heading1"/>
      </w:pPr>
      <w:r>
        <w:t>Simulation results</w:t>
      </w:r>
    </w:p>
    <w:p w14:paraId="4FA6F5D6" w14:textId="54E70941" w:rsidR="005B0C50" w:rsidRDefault="006B2E54" w:rsidP="005B0C50">
      <w:r>
        <w:t xml:space="preserve">In </w:t>
      </w:r>
      <w:r>
        <w:fldChar w:fldCharType="begin"/>
      </w:r>
      <w:r>
        <w:instrText xml:space="preserve"> REF _Ref514016311 \h </w:instrText>
      </w:r>
      <w:r>
        <w:fldChar w:fldCharType="separate"/>
      </w:r>
      <w:r>
        <w:t xml:space="preserve">Figure </w:t>
      </w:r>
      <w:r>
        <w:rPr>
          <w:noProof/>
        </w:rPr>
        <w:t>2</w:t>
      </w:r>
      <w:r>
        <w:fldChar w:fldCharType="end"/>
      </w:r>
      <w:r>
        <w:t xml:space="preserve"> and </w:t>
      </w:r>
      <w:r>
        <w:fldChar w:fldCharType="begin"/>
      </w:r>
      <w:r>
        <w:instrText xml:space="preserve"> REF _Ref514016322 \h </w:instrText>
      </w:r>
      <w:r>
        <w:fldChar w:fldCharType="separate"/>
      </w:r>
      <w:r>
        <w:t xml:space="preserve">Figure </w:t>
      </w:r>
      <w:r>
        <w:rPr>
          <w:noProof/>
        </w:rPr>
        <w:t>3</w:t>
      </w:r>
      <w:r>
        <w:fldChar w:fldCharType="end"/>
      </w:r>
      <w:r>
        <w:t xml:space="preserve">, simulation results for EVA5Hz are provided for both QPSK and 64QAM. In </w:t>
      </w:r>
      <w:r>
        <w:fldChar w:fldCharType="begin"/>
      </w:r>
      <w:r>
        <w:instrText xml:space="preserve"> REF _Ref514016326 \h </w:instrText>
      </w:r>
      <w:r>
        <w:fldChar w:fldCharType="separate"/>
      </w:r>
      <w:r>
        <w:t xml:space="preserve">Figure </w:t>
      </w:r>
      <w:r>
        <w:rPr>
          <w:noProof/>
        </w:rPr>
        <w:t>4</w:t>
      </w:r>
      <w:r>
        <w:fldChar w:fldCharType="end"/>
      </w:r>
      <w:r>
        <w:t xml:space="preserve">, simulation results are provided for ETU70 QPSK. </w:t>
      </w:r>
      <w:r w:rsidR="002860FA">
        <w:t xml:space="preserve">From </w:t>
      </w:r>
      <w:r w:rsidR="002860FA">
        <w:fldChar w:fldCharType="begin"/>
      </w:r>
      <w:r w:rsidR="002860FA">
        <w:instrText xml:space="preserve"> REF _Ref514016311 \h </w:instrText>
      </w:r>
      <w:r w:rsidR="002860FA">
        <w:fldChar w:fldCharType="separate"/>
      </w:r>
      <w:r w:rsidR="002860FA">
        <w:t xml:space="preserve">Figure </w:t>
      </w:r>
      <w:r w:rsidR="002860FA">
        <w:rPr>
          <w:noProof/>
        </w:rPr>
        <w:t>2</w:t>
      </w:r>
      <w:r w:rsidR="002860FA">
        <w:fldChar w:fldCharType="end"/>
      </w:r>
      <w:r w:rsidR="002860FA">
        <w:t xml:space="preserve">, we can see that when the duration is 3 </w:t>
      </w:r>
      <w:proofErr w:type="spellStart"/>
      <w:r w:rsidR="002860FA">
        <w:t>ms</w:t>
      </w:r>
      <w:proofErr w:type="spellEnd"/>
      <w:r w:rsidR="002860FA">
        <w:t xml:space="preserve">, compared with legacy LTE, the degradation is about 0.5 </w:t>
      </w:r>
      <w:proofErr w:type="spellStart"/>
      <w:r w:rsidR="002860FA">
        <w:t>dB.</w:t>
      </w:r>
      <w:proofErr w:type="spellEnd"/>
      <w:r w:rsidR="002860FA">
        <w:t xml:space="preserve"> When the doppler becomes larger, such as ETU70, we can see that the degradation is </w:t>
      </w:r>
      <w:r w:rsidR="00935355">
        <w:t>about</w:t>
      </w:r>
      <w:r w:rsidR="002860FA">
        <w:t xml:space="preserve"> 0.8 dB when the duration is 3 </w:t>
      </w:r>
      <w:proofErr w:type="spellStart"/>
      <w:r w:rsidR="002860FA">
        <w:t>ms</w:t>
      </w:r>
      <w:proofErr w:type="spellEnd"/>
      <w:r w:rsidR="002860FA">
        <w:t xml:space="preserve">. If the duration is increased from 3 </w:t>
      </w:r>
      <w:proofErr w:type="spellStart"/>
      <w:r w:rsidR="002860FA">
        <w:t>ms</w:t>
      </w:r>
      <w:proofErr w:type="spellEnd"/>
      <w:r w:rsidR="002860FA">
        <w:t xml:space="preserve"> to 5 </w:t>
      </w:r>
      <w:proofErr w:type="spellStart"/>
      <w:r w:rsidR="002860FA">
        <w:t>ms</w:t>
      </w:r>
      <w:proofErr w:type="spellEnd"/>
      <w:r w:rsidR="002860FA">
        <w:t xml:space="preserve">, the degradation is reduced into 0.4 </w:t>
      </w:r>
      <w:proofErr w:type="spellStart"/>
      <w:r w:rsidR="002860FA">
        <w:t>ms</w:t>
      </w:r>
      <w:proofErr w:type="spellEnd"/>
      <w:r w:rsidR="002860FA">
        <w:t xml:space="preserve"> for ETU 70. The degradation is quite marginal when the duration is 5 </w:t>
      </w:r>
      <w:proofErr w:type="spellStart"/>
      <w:r w:rsidR="002860FA">
        <w:t>ms</w:t>
      </w:r>
      <w:proofErr w:type="spellEnd"/>
      <w:r w:rsidR="002860FA">
        <w:t xml:space="preserve">. </w:t>
      </w:r>
      <w:r w:rsidR="009F52AD">
        <w:t xml:space="preserve">When duration is 3 </w:t>
      </w:r>
      <w:proofErr w:type="spellStart"/>
      <w:r w:rsidR="009F52AD">
        <w:t>ms</w:t>
      </w:r>
      <w:proofErr w:type="spellEnd"/>
      <w:r w:rsidR="009F52AD">
        <w:t xml:space="preserve">, it means there are at most one warm up subframe and one cool down subframe. Based on the simulation results, we can see that one warm up subframe and one cool down subframe </w:t>
      </w:r>
      <w:r w:rsidR="00C83337">
        <w:t xml:space="preserve">can achieve most of the averaging gain. </w:t>
      </w:r>
      <w:r w:rsidR="00FC73E7">
        <w:t xml:space="preserve">These results are quite aligned with the simulation results which have been done for various FDD and TDD requirements. </w:t>
      </w:r>
    </w:p>
    <w:p w14:paraId="1D69F01F" w14:textId="64AF474A" w:rsidR="009F52AD" w:rsidRPr="005B0C50" w:rsidRDefault="00FC73E7" w:rsidP="005B0C50">
      <w:r>
        <w:lastRenderedPageBreak/>
        <w:t xml:space="preserve">In </w:t>
      </w:r>
      <w:r>
        <w:fldChar w:fldCharType="begin"/>
      </w:r>
      <w:r>
        <w:instrText xml:space="preserve"> REF _Ref514016322 \h </w:instrText>
      </w:r>
      <w:r>
        <w:fldChar w:fldCharType="separate"/>
      </w:r>
      <w:r>
        <w:t xml:space="preserve">Figure </w:t>
      </w:r>
      <w:r>
        <w:rPr>
          <w:noProof/>
        </w:rPr>
        <w:t>3</w:t>
      </w:r>
      <w:r>
        <w:fldChar w:fldCharType="end"/>
      </w:r>
      <w:r>
        <w:t xml:space="preserve">, simulation results for 64QAM are provided. From </w:t>
      </w:r>
      <w:r>
        <w:fldChar w:fldCharType="begin"/>
      </w:r>
      <w:r>
        <w:instrText xml:space="preserve"> REF _Ref514016322 \h </w:instrText>
      </w:r>
      <w:r>
        <w:fldChar w:fldCharType="separate"/>
      </w:r>
      <w:r>
        <w:t xml:space="preserve">Figure </w:t>
      </w:r>
      <w:r>
        <w:rPr>
          <w:noProof/>
        </w:rPr>
        <w:t>3</w:t>
      </w:r>
      <w:r>
        <w:fldChar w:fldCharType="end"/>
      </w:r>
      <w:r>
        <w:t xml:space="preserve">, we can see </w:t>
      </w:r>
      <w:r w:rsidR="00AE1D3F">
        <w:t xml:space="preserve">the gap between the 3ms duration and legacy LTE is very marginal. It is reasonable. For low SNR work point, more subframes can provide average gain to overcome the noise impact. However, for 64QAM, the working SNR point is quite higher. For higher SINR, the noise is not dominated, the channel itself play much more important role in the final performance. Thus, channel average </w:t>
      </w:r>
      <w:proofErr w:type="spellStart"/>
      <w:r w:rsidR="00AE1D3F">
        <w:t>can not</w:t>
      </w:r>
      <w:proofErr w:type="spellEnd"/>
      <w:r w:rsidR="00AE1D3F">
        <w:t xml:space="preserve"> bring too much benefits. More reasonable implementation is to use wider </w:t>
      </w:r>
      <w:r w:rsidR="00047B7B">
        <w:t xml:space="preserve">time </w:t>
      </w:r>
      <w:r w:rsidR="00AE1D3F">
        <w:t xml:space="preserve">filter to reduce the signal distortion. </w:t>
      </w:r>
      <w:r w:rsidR="003F59D1">
        <w:t xml:space="preserve">In other words, for higher modulation, increasing warm up and cool down subframe don’t bring any benefit. </w:t>
      </w:r>
    </w:p>
    <w:p w14:paraId="31EA739F" w14:textId="77777777" w:rsidR="005B0C50" w:rsidRDefault="005B0C50" w:rsidP="005B0C50">
      <w:pPr>
        <w:keepNext/>
        <w:jc w:val="center"/>
      </w:pPr>
      <w:r w:rsidRPr="005B0C50">
        <w:rPr>
          <w:noProof/>
        </w:rPr>
        <w:drawing>
          <wp:inline distT="0" distB="0" distL="0" distR="0" wp14:anchorId="799ABD31" wp14:editId="21481F95">
            <wp:extent cx="4711700" cy="3533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1700" cy="3533775"/>
                    </a:xfrm>
                    <a:prstGeom prst="rect">
                      <a:avLst/>
                    </a:prstGeom>
                    <a:noFill/>
                    <a:ln>
                      <a:noFill/>
                    </a:ln>
                  </pic:spPr>
                </pic:pic>
              </a:graphicData>
            </a:graphic>
          </wp:inline>
        </w:drawing>
      </w:r>
    </w:p>
    <w:p w14:paraId="26B1F89D" w14:textId="31CBD6E3" w:rsidR="00261E63" w:rsidRDefault="005B0C50" w:rsidP="005B0C50">
      <w:pPr>
        <w:pStyle w:val="Caption"/>
      </w:pPr>
      <w:bookmarkStart w:id="3" w:name="_Ref514016311"/>
      <w:r>
        <w:t xml:space="preserve">Figure </w:t>
      </w:r>
      <w:r>
        <w:fldChar w:fldCharType="begin"/>
      </w:r>
      <w:r>
        <w:instrText xml:space="preserve"> SEQ Figure \* ARABIC </w:instrText>
      </w:r>
      <w:r>
        <w:fldChar w:fldCharType="separate"/>
      </w:r>
      <w:r w:rsidR="00296A66">
        <w:rPr>
          <w:noProof/>
        </w:rPr>
        <w:t>2</w:t>
      </w:r>
      <w:r>
        <w:fldChar w:fldCharType="end"/>
      </w:r>
      <w:bookmarkEnd w:id="3"/>
      <w:r>
        <w:t>: QPSK with EVA5</w:t>
      </w:r>
    </w:p>
    <w:p w14:paraId="7E61739D" w14:textId="77777777" w:rsidR="00296A66" w:rsidRDefault="00296A66" w:rsidP="00296A66">
      <w:pPr>
        <w:keepNext/>
        <w:jc w:val="center"/>
      </w:pPr>
      <w:r w:rsidRPr="00296A66">
        <w:rPr>
          <w:noProof/>
        </w:rPr>
        <w:drawing>
          <wp:inline distT="0" distB="0" distL="0" distR="0" wp14:anchorId="6A5ED82E" wp14:editId="01236B64">
            <wp:extent cx="4667250" cy="350043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72108" cy="3504081"/>
                    </a:xfrm>
                    <a:prstGeom prst="rect">
                      <a:avLst/>
                    </a:prstGeom>
                    <a:noFill/>
                    <a:ln>
                      <a:noFill/>
                    </a:ln>
                  </pic:spPr>
                </pic:pic>
              </a:graphicData>
            </a:graphic>
          </wp:inline>
        </w:drawing>
      </w:r>
    </w:p>
    <w:p w14:paraId="5DB134D9" w14:textId="1F3DD8DF" w:rsidR="00296A66" w:rsidRPr="00296A66" w:rsidRDefault="00296A66" w:rsidP="00296A66">
      <w:pPr>
        <w:pStyle w:val="Caption"/>
      </w:pPr>
      <w:bookmarkStart w:id="4" w:name="_Ref514016322"/>
      <w:r>
        <w:t xml:space="preserve">Figure </w:t>
      </w:r>
      <w:r>
        <w:fldChar w:fldCharType="begin"/>
      </w:r>
      <w:r>
        <w:instrText xml:space="preserve"> SEQ Figure \* ARABIC </w:instrText>
      </w:r>
      <w:r>
        <w:fldChar w:fldCharType="separate"/>
      </w:r>
      <w:r>
        <w:rPr>
          <w:noProof/>
        </w:rPr>
        <w:t>3</w:t>
      </w:r>
      <w:r>
        <w:fldChar w:fldCharType="end"/>
      </w:r>
      <w:bookmarkEnd w:id="4"/>
      <w:r>
        <w:t>: 64QAM with EVA5</w:t>
      </w:r>
    </w:p>
    <w:p w14:paraId="23BF6887" w14:textId="3DFE06DC" w:rsidR="00F32147" w:rsidRDefault="00F32147" w:rsidP="00F61825"/>
    <w:p w14:paraId="742A8205" w14:textId="77777777" w:rsidR="002E254F" w:rsidRDefault="00F32147" w:rsidP="00296A66">
      <w:pPr>
        <w:keepNext/>
        <w:jc w:val="center"/>
      </w:pPr>
      <w:r w:rsidRPr="00F32147">
        <w:rPr>
          <w:noProof/>
        </w:rPr>
        <w:lastRenderedPageBreak/>
        <w:drawing>
          <wp:inline distT="0" distB="0" distL="0" distR="0" wp14:anchorId="50B089B6" wp14:editId="5C934436">
            <wp:extent cx="4819650" cy="356309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22541" cy="3565236"/>
                    </a:xfrm>
                    <a:prstGeom prst="rect">
                      <a:avLst/>
                    </a:prstGeom>
                    <a:noFill/>
                    <a:ln>
                      <a:noFill/>
                    </a:ln>
                  </pic:spPr>
                </pic:pic>
              </a:graphicData>
            </a:graphic>
          </wp:inline>
        </w:drawing>
      </w:r>
    </w:p>
    <w:p w14:paraId="555A0A2D" w14:textId="6E8BBD23" w:rsidR="00F32147" w:rsidRDefault="002E254F" w:rsidP="002E254F">
      <w:pPr>
        <w:pStyle w:val="Caption"/>
      </w:pPr>
      <w:bookmarkStart w:id="5" w:name="_Ref514016326"/>
      <w:r>
        <w:t xml:space="preserve">Figure </w:t>
      </w:r>
      <w:r>
        <w:fldChar w:fldCharType="begin"/>
      </w:r>
      <w:r>
        <w:instrText xml:space="preserve"> SEQ Figure \* ARABIC </w:instrText>
      </w:r>
      <w:r>
        <w:fldChar w:fldCharType="separate"/>
      </w:r>
      <w:r w:rsidR="00296A66">
        <w:rPr>
          <w:noProof/>
        </w:rPr>
        <w:t>4</w:t>
      </w:r>
      <w:r>
        <w:fldChar w:fldCharType="end"/>
      </w:r>
      <w:bookmarkEnd w:id="5"/>
      <w:r>
        <w:t>: QPSK with ETU 70</w:t>
      </w:r>
    </w:p>
    <w:p w14:paraId="31ED0DE3" w14:textId="326377D8" w:rsidR="002E254F" w:rsidRDefault="0097135C" w:rsidP="0097135C">
      <w:pPr>
        <w:pStyle w:val="Observation"/>
      </w:pPr>
      <w:bookmarkStart w:id="6" w:name="_Toc514017691"/>
      <w:bookmarkStart w:id="7" w:name="_Toc514063116"/>
      <w:r>
        <w:t xml:space="preserve">1 warm up subframe and 1 cool down subframe can achieve </w:t>
      </w:r>
      <w:bookmarkEnd w:id="6"/>
      <w:r w:rsidR="003A5112">
        <w:t>most of the averaging gain</w:t>
      </w:r>
      <w:bookmarkEnd w:id="7"/>
    </w:p>
    <w:p w14:paraId="0E2835FB" w14:textId="77777777" w:rsidR="00C01F33" w:rsidRPr="00CE0424" w:rsidRDefault="00C01F33" w:rsidP="00CE0424">
      <w:pPr>
        <w:pStyle w:val="Heading1"/>
      </w:pPr>
      <w:r w:rsidRPr="00CE0424">
        <w:t>Conclusion</w:t>
      </w:r>
    </w:p>
    <w:p w14:paraId="2F9E7090" w14:textId="77777777" w:rsidR="003A5112" w:rsidRDefault="00E54839" w:rsidP="002278A0">
      <w:pPr>
        <w:pStyle w:val="BodyText"/>
        <w:rPr>
          <w:bCs/>
        </w:rPr>
      </w:pPr>
      <w:r w:rsidRPr="00E54839">
        <w:rPr>
          <w:bCs/>
        </w:rPr>
        <w:t>In this paper,</w:t>
      </w:r>
      <w:r>
        <w:rPr>
          <w:bCs/>
        </w:rPr>
        <w:t xml:space="preserve"> link level simulation results are provided to investigate the performance impact of warm up subframe and cool down subframe. We have the following observations:</w:t>
      </w:r>
    </w:p>
    <w:p w14:paraId="5A0337EE" w14:textId="77777777" w:rsidR="003A5112" w:rsidRDefault="002278A0">
      <w:pPr>
        <w:pStyle w:val="TOC1"/>
        <w:rPr>
          <w:rFonts w:asciiTheme="minorHAnsi" w:hAnsiTheme="minorHAnsi" w:cstheme="minorBidi"/>
          <w:b w:val="0"/>
          <w:sz w:val="22"/>
        </w:rPr>
      </w:pPr>
      <w:r>
        <w:rPr>
          <w:b w:val="0"/>
          <w:bCs/>
        </w:rPr>
        <w:fldChar w:fldCharType="begin"/>
      </w:r>
      <w:r w:rsidRPr="00E54839">
        <w:rPr>
          <w:bCs/>
        </w:rPr>
        <w:instrText xml:space="preserve"> TOC \f \n \p " " \t "Observation,1" </w:instrText>
      </w:r>
      <w:r>
        <w:rPr>
          <w:b w:val="0"/>
          <w:bCs/>
        </w:rPr>
        <w:fldChar w:fldCharType="separate"/>
      </w:r>
      <w:r w:rsidR="003A5112">
        <w:t>Observation 1</w:t>
      </w:r>
      <w:r w:rsidR="003A5112">
        <w:rPr>
          <w:rFonts w:asciiTheme="minorHAnsi" w:hAnsiTheme="minorHAnsi" w:cstheme="minorBidi"/>
          <w:b w:val="0"/>
          <w:sz w:val="22"/>
        </w:rPr>
        <w:tab/>
      </w:r>
      <w:r w:rsidR="003A5112">
        <w:t>1 warm up subframe and 1 cool down subframe can achieve most of the averaging gain</w:t>
      </w:r>
    </w:p>
    <w:p w14:paraId="7B7FCB45" w14:textId="77777777" w:rsidR="008E065E" w:rsidRDefault="002278A0" w:rsidP="002278A0">
      <w:pPr>
        <w:pStyle w:val="BodyText"/>
        <w:rPr>
          <w:b/>
          <w:bCs/>
        </w:rPr>
      </w:pPr>
      <w:r>
        <w:rPr>
          <w:b/>
          <w:bCs/>
        </w:rPr>
        <w:fldChar w:fldCharType="end"/>
      </w:r>
    </w:p>
    <w:p w14:paraId="04C11F95" w14:textId="1EE0C552" w:rsidR="00F507D1" w:rsidRDefault="00F507D1" w:rsidP="00CE0424">
      <w:pPr>
        <w:pStyle w:val="Heading1"/>
      </w:pPr>
      <w:bookmarkStart w:id="8" w:name="_In-sequence_SDU_delivery"/>
      <w:bookmarkEnd w:id="8"/>
      <w:r w:rsidRPr="00CE0424">
        <w:t>References</w:t>
      </w:r>
    </w:p>
    <w:p w14:paraId="49CB2E38" w14:textId="2525502E" w:rsidR="004E0145" w:rsidRDefault="003276A0" w:rsidP="003276A0">
      <w:pPr>
        <w:pStyle w:val="Reference"/>
      </w:pPr>
      <w:bookmarkStart w:id="9" w:name="_Ref513999054"/>
      <w:bookmarkStart w:id="10" w:name="_Ref174151459"/>
      <w:bookmarkStart w:id="11" w:name="_Ref189809556"/>
      <w:r w:rsidRPr="003276A0">
        <w:t>R4-1806018, LS on network-based CRS interference mitigation, Ericsson, April 2018</w:t>
      </w:r>
      <w:bookmarkEnd w:id="9"/>
    </w:p>
    <w:bookmarkEnd w:id="10"/>
    <w:bookmarkEnd w:id="11"/>
    <w:p w14:paraId="2FFE8C51" w14:textId="77777777" w:rsidR="004E0145" w:rsidRPr="004E0145" w:rsidRDefault="004E0145" w:rsidP="004E0145"/>
    <w:sectPr w:rsidR="004E0145" w:rsidRPr="004E0145">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DAD34" w14:textId="77777777" w:rsidR="008C79A3" w:rsidRDefault="008C79A3">
      <w:r>
        <w:separator/>
      </w:r>
    </w:p>
  </w:endnote>
  <w:endnote w:type="continuationSeparator" w:id="0">
    <w:p w14:paraId="1F010365" w14:textId="77777777" w:rsidR="008C79A3" w:rsidRDefault="008C7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48F98" w14:textId="56A5401B" w:rsidR="00047B7B" w:rsidRDefault="00047B7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979C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79C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C3B7D" w14:textId="77777777" w:rsidR="008C79A3" w:rsidRDefault="008C79A3">
      <w:r>
        <w:separator/>
      </w:r>
    </w:p>
  </w:footnote>
  <w:footnote w:type="continuationSeparator" w:id="0">
    <w:p w14:paraId="7866C81D" w14:textId="77777777" w:rsidR="008C79A3" w:rsidRDefault="008C7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600C6" w14:textId="77777777" w:rsidR="00047B7B" w:rsidRDefault="00047B7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4C711E"/>
    <w:multiLevelType w:val="hybridMultilevel"/>
    <w:tmpl w:val="A6AA3802"/>
    <w:lvl w:ilvl="0" w:tplc="04BC036E">
      <w:start w:val="1"/>
      <w:numFmt w:val="bullet"/>
      <w:lvlText w:val="•"/>
      <w:lvlJc w:val="left"/>
      <w:pPr>
        <w:tabs>
          <w:tab w:val="num" w:pos="720"/>
        </w:tabs>
        <w:ind w:left="720" w:hanging="360"/>
      </w:pPr>
      <w:rPr>
        <w:rFonts w:ascii="Arial" w:hAnsi="Arial" w:hint="default"/>
      </w:rPr>
    </w:lvl>
    <w:lvl w:ilvl="1" w:tplc="EE56F9C4">
      <w:start w:val="21"/>
      <w:numFmt w:val="bullet"/>
      <w:lvlText w:val="•"/>
      <w:lvlJc w:val="left"/>
      <w:pPr>
        <w:tabs>
          <w:tab w:val="num" w:pos="1440"/>
        </w:tabs>
        <w:ind w:left="1440" w:hanging="360"/>
      </w:pPr>
      <w:rPr>
        <w:rFonts w:ascii="Arial" w:hAnsi="Arial" w:hint="default"/>
      </w:rPr>
    </w:lvl>
    <w:lvl w:ilvl="2" w:tplc="7A4E8786">
      <w:start w:val="21"/>
      <w:numFmt w:val="bullet"/>
      <w:lvlText w:val="•"/>
      <w:lvlJc w:val="left"/>
      <w:pPr>
        <w:tabs>
          <w:tab w:val="num" w:pos="2160"/>
        </w:tabs>
        <w:ind w:left="2160" w:hanging="360"/>
      </w:pPr>
      <w:rPr>
        <w:rFonts w:ascii="Arial" w:hAnsi="Arial" w:hint="default"/>
      </w:rPr>
    </w:lvl>
    <w:lvl w:ilvl="3" w:tplc="B3008AFC">
      <w:start w:val="21"/>
      <w:numFmt w:val="bullet"/>
      <w:lvlText w:val="•"/>
      <w:lvlJc w:val="left"/>
      <w:pPr>
        <w:tabs>
          <w:tab w:val="num" w:pos="2880"/>
        </w:tabs>
        <w:ind w:left="2880" w:hanging="360"/>
      </w:pPr>
      <w:rPr>
        <w:rFonts w:ascii="Arial" w:hAnsi="Arial" w:hint="default"/>
      </w:rPr>
    </w:lvl>
    <w:lvl w:ilvl="4" w:tplc="4E429882" w:tentative="1">
      <w:start w:val="1"/>
      <w:numFmt w:val="bullet"/>
      <w:lvlText w:val="•"/>
      <w:lvlJc w:val="left"/>
      <w:pPr>
        <w:tabs>
          <w:tab w:val="num" w:pos="3600"/>
        </w:tabs>
        <w:ind w:left="3600" w:hanging="360"/>
      </w:pPr>
      <w:rPr>
        <w:rFonts w:ascii="Arial" w:hAnsi="Arial" w:hint="default"/>
      </w:rPr>
    </w:lvl>
    <w:lvl w:ilvl="5" w:tplc="290E5324" w:tentative="1">
      <w:start w:val="1"/>
      <w:numFmt w:val="bullet"/>
      <w:lvlText w:val="•"/>
      <w:lvlJc w:val="left"/>
      <w:pPr>
        <w:tabs>
          <w:tab w:val="num" w:pos="4320"/>
        </w:tabs>
        <w:ind w:left="4320" w:hanging="360"/>
      </w:pPr>
      <w:rPr>
        <w:rFonts w:ascii="Arial" w:hAnsi="Arial" w:hint="default"/>
      </w:rPr>
    </w:lvl>
    <w:lvl w:ilvl="6" w:tplc="03369EC0" w:tentative="1">
      <w:start w:val="1"/>
      <w:numFmt w:val="bullet"/>
      <w:lvlText w:val="•"/>
      <w:lvlJc w:val="left"/>
      <w:pPr>
        <w:tabs>
          <w:tab w:val="num" w:pos="5040"/>
        </w:tabs>
        <w:ind w:left="5040" w:hanging="360"/>
      </w:pPr>
      <w:rPr>
        <w:rFonts w:ascii="Arial" w:hAnsi="Arial" w:hint="default"/>
      </w:rPr>
    </w:lvl>
    <w:lvl w:ilvl="7" w:tplc="9B2ED3AC" w:tentative="1">
      <w:start w:val="1"/>
      <w:numFmt w:val="bullet"/>
      <w:lvlText w:val="•"/>
      <w:lvlJc w:val="left"/>
      <w:pPr>
        <w:tabs>
          <w:tab w:val="num" w:pos="5760"/>
        </w:tabs>
        <w:ind w:left="5760" w:hanging="360"/>
      </w:pPr>
      <w:rPr>
        <w:rFonts w:ascii="Arial" w:hAnsi="Arial" w:hint="default"/>
      </w:rPr>
    </w:lvl>
    <w:lvl w:ilvl="8" w:tplc="072200B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3"/>
  </w:num>
  <w:num w:numId="1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43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0398"/>
    <w:rsid w:val="000422E2"/>
    <w:rsid w:val="00042F22"/>
    <w:rsid w:val="000444EF"/>
    <w:rsid w:val="00047B7B"/>
    <w:rsid w:val="00052A07"/>
    <w:rsid w:val="000534E3"/>
    <w:rsid w:val="0005606A"/>
    <w:rsid w:val="00057117"/>
    <w:rsid w:val="00060BD2"/>
    <w:rsid w:val="000616E7"/>
    <w:rsid w:val="000625D3"/>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426"/>
    <w:rsid w:val="000A56F2"/>
    <w:rsid w:val="000B2719"/>
    <w:rsid w:val="000B3A8F"/>
    <w:rsid w:val="000B462E"/>
    <w:rsid w:val="000B4AB9"/>
    <w:rsid w:val="000B58C3"/>
    <w:rsid w:val="000B61E9"/>
    <w:rsid w:val="000B743B"/>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CAE"/>
    <w:rsid w:val="00122F2E"/>
    <w:rsid w:val="0012377F"/>
    <w:rsid w:val="00124314"/>
    <w:rsid w:val="00126B4A"/>
    <w:rsid w:val="00132FD0"/>
    <w:rsid w:val="001344C0"/>
    <w:rsid w:val="001346FA"/>
    <w:rsid w:val="00135252"/>
    <w:rsid w:val="00137AB5"/>
    <w:rsid w:val="00137F0B"/>
    <w:rsid w:val="00151E23"/>
    <w:rsid w:val="001526E0"/>
    <w:rsid w:val="00152A45"/>
    <w:rsid w:val="00153B28"/>
    <w:rsid w:val="001551B5"/>
    <w:rsid w:val="001643A8"/>
    <w:rsid w:val="00165017"/>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F22"/>
    <w:rsid w:val="00214DA8"/>
    <w:rsid w:val="00215423"/>
    <w:rsid w:val="002158FA"/>
    <w:rsid w:val="00220600"/>
    <w:rsid w:val="002224DB"/>
    <w:rsid w:val="00223FCB"/>
    <w:rsid w:val="002252C3"/>
    <w:rsid w:val="00225C54"/>
    <w:rsid w:val="002278A0"/>
    <w:rsid w:val="00230765"/>
    <w:rsid w:val="002319E4"/>
    <w:rsid w:val="00235632"/>
    <w:rsid w:val="00235872"/>
    <w:rsid w:val="00241559"/>
    <w:rsid w:val="002435B3"/>
    <w:rsid w:val="002458EB"/>
    <w:rsid w:val="002500C8"/>
    <w:rsid w:val="00257543"/>
    <w:rsid w:val="002617E7"/>
    <w:rsid w:val="00261E63"/>
    <w:rsid w:val="00261FC8"/>
    <w:rsid w:val="00264228"/>
    <w:rsid w:val="00264334"/>
    <w:rsid w:val="0026473E"/>
    <w:rsid w:val="00266214"/>
    <w:rsid w:val="00267C83"/>
    <w:rsid w:val="0027144F"/>
    <w:rsid w:val="00271F3A"/>
    <w:rsid w:val="00273278"/>
    <w:rsid w:val="002737F4"/>
    <w:rsid w:val="002805F5"/>
    <w:rsid w:val="00280751"/>
    <w:rsid w:val="0028280A"/>
    <w:rsid w:val="002860FA"/>
    <w:rsid w:val="00286ACD"/>
    <w:rsid w:val="00287838"/>
    <w:rsid w:val="002907B5"/>
    <w:rsid w:val="00292EB7"/>
    <w:rsid w:val="00296227"/>
    <w:rsid w:val="00296A66"/>
    <w:rsid w:val="00296F44"/>
    <w:rsid w:val="0029777D"/>
    <w:rsid w:val="002A055E"/>
    <w:rsid w:val="002A1D4E"/>
    <w:rsid w:val="002A2869"/>
    <w:rsid w:val="002A349B"/>
    <w:rsid w:val="002B24D6"/>
    <w:rsid w:val="002C41E6"/>
    <w:rsid w:val="002D071A"/>
    <w:rsid w:val="002D34B2"/>
    <w:rsid w:val="002D7637"/>
    <w:rsid w:val="002E17F2"/>
    <w:rsid w:val="002E254F"/>
    <w:rsid w:val="002E7CAE"/>
    <w:rsid w:val="002F1E8E"/>
    <w:rsid w:val="002F2771"/>
    <w:rsid w:val="002F37A9"/>
    <w:rsid w:val="00301CE6"/>
    <w:rsid w:val="0030256B"/>
    <w:rsid w:val="0030501F"/>
    <w:rsid w:val="00307BA1"/>
    <w:rsid w:val="00311702"/>
    <w:rsid w:val="00311E82"/>
    <w:rsid w:val="00313FD6"/>
    <w:rsid w:val="003143BD"/>
    <w:rsid w:val="00317974"/>
    <w:rsid w:val="00317B01"/>
    <w:rsid w:val="003203ED"/>
    <w:rsid w:val="00322C9F"/>
    <w:rsid w:val="00324D23"/>
    <w:rsid w:val="003276A0"/>
    <w:rsid w:val="00331751"/>
    <w:rsid w:val="00334579"/>
    <w:rsid w:val="00335858"/>
    <w:rsid w:val="00336BDA"/>
    <w:rsid w:val="00342BD7"/>
    <w:rsid w:val="00343832"/>
    <w:rsid w:val="00343A07"/>
    <w:rsid w:val="00346DB5"/>
    <w:rsid w:val="003477B1"/>
    <w:rsid w:val="0035482C"/>
    <w:rsid w:val="00357380"/>
    <w:rsid w:val="003602D9"/>
    <w:rsid w:val="003604CE"/>
    <w:rsid w:val="00370E47"/>
    <w:rsid w:val="003742AC"/>
    <w:rsid w:val="00375673"/>
    <w:rsid w:val="00377CE1"/>
    <w:rsid w:val="00385BF0"/>
    <w:rsid w:val="003939FF"/>
    <w:rsid w:val="003A2223"/>
    <w:rsid w:val="003A2A0F"/>
    <w:rsid w:val="003A45A1"/>
    <w:rsid w:val="003A5112"/>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06FB"/>
    <w:rsid w:val="003F2CD4"/>
    <w:rsid w:val="003F59D1"/>
    <w:rsid w:val="003F6BBE"/>
    <w:rsid w:val="004000E8"/>
    <w:rsid w:val="00402E2B"/>
    <w:rsid w:val="0040512B"/>
    <w:rsid w:val="00405CA5"/>
    <w:rsid w:val="00407CD3"/>
    <w:rsid w:val="00410134"/>
    <w:rsid w:val="00410B72"/>
    <w:rsid w:val="00410F18"/>
    <w:rsid w:val="0041263E"/>
    <w:rsid w:val="00413AAC"/>
    <w:rsid w:val="00413EFD"/>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55D0"/>
    <w:rsid w:val="00477768"/>
    <w:rsid w:val="00492BC5"/>
    <w:rsid w:val="004964F1"/>
    <w:rsid w:val="004A16BC"/>
    <w:rsid w:val="004A2B94"/>
    <w:rsid w:val="004B7C0C"/>
    <w:rsid w:val="004C3898"/>
    <w:rsid w:val="004D2285"/>
    <w:rsid w:val="004D36B1"/>
    <w:rsid w:val="004D7EBD"/>
    <w:rsid w:val="004E0145"/>
    <w:rsid w:val="004E2680"/>
    <w:rsid w:val="004E28F9"/>
    <w:rsid w:val="004E462E"/>
    <w:rsid w:val="004E56DC"/>
    <w:rsid w:val="004E76F4"/>
    <w:rsid w:val="004F0B4E"/>
    <w:rsid w:val="004F0B6C"/>
    <w:rsid w:val="004F2078"/>
    <w:rsid w:val="004F4DA3"/>
    <w:rsid w:val="00506557"/>
    <w:rsid w:val="0050677A"/>
    <w:rsid w:val="005108D8"/>
    <w:rsid w:val="005116F9"/>
    <w:rsid w:val="00514CFB"/>
    <w:rsid w:val="005153A7"/>
    <w:rsid w:val="005219CF"/>
    <w:rsid w:val="00525B79"/>
    <w:rsid w:val="00531534"/>
    <w:rsid w:val="005338D0"/>
    <w:rsid w:val="00534B59"/>
    <w:rsid w:val="00536759"/>
    <w:rsid w:val="00537C62"/>
    <w:rsid w:val="00546970"/>
    <w:rsid w:val="005479F6"/>
    <w:rsid w:val="00554E19"/>
    <w:rsid w:val="0056121F"/>
    <w:rsid w:val="00572505"/>
    <w:rsid w:val="00580202"/>
    <w:rsid w:val="00582809"/>
    <w:rsid w:val="0058798C"/>
    <w:rsid w:val="005900FA"/>
    <w:rsid w:val="005935A4"/>
    <w:rsid w:val="005948C2"/>
    <w:rsid w:val="00595DCA"/>
    <w:rsid w:val="0059779B"/>
    <w:rsid w:val="005A0A0D"/>
    <w:rsid w:val="005A209A"/>
    <w:rsid w:val="005A662D"/>
    <w:rsid w:val="005B0C50"/>
    <w:rsid w:val="005B35D7"/>
    <w:rsid w:val="005B392A"/>
    <w:rsid w:val="005B3AA3"/>
    <w:rsid w:val="005B3E86"/>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4BE"/>
    <w:rsid w:val="00695FC2"/>
    <w:rsid w:val="00696949"/>
    <w:rsid w:val="00697052"/>
    <w:rsid w:val="006A46FB"/>
    <w:rsid w:val="006A5E28"/>
    <w:rsid w:val="006A697B"/>
    <w:rsid w:val="006A7AFF"/>
    <w:rsid w:val="006B1816"/>
    <w:rsid w:val="006B2099"/>
    <w:rsid w:val="006B2E54"/>
    <w:rsid w:val="006B50CF"/>
    <w:rsid w:val="006B712A"/>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B7B"/>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17FF"/>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4636"/>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22CF"/>
    <w:rsid w:val="008376AC"/>
    <w:rsid w:val="00843ACC"/>
    <w:rsid w:val="008444E8"/>
    <w:rsid w:val="00844E80"/>
    <w:rsid w:val="00846FE7"/>
    <w:rsid w:val="00850CEC"/>
    <w:rsid w:val="00852162"/>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9A3"/>
    <w:rsid w:val="008D34F1"/>
    <w:rsid w:val="008D39D8"/>
    <w:rsid w:val="008D63EB"/>
    <w:rsid w:val="008D6D1A"/>
    <w:rsid w:val="008E065E"/>
    <w:rsid w:val="008E0927"/>
    <w:rsid w:val="008E1909"/>
    <w:rsid w:val="008F1EAB"/>
    <w:rsid w:val="008F33DC"/>
    <w:rsid w:val="008F477F"/>
    <w:rsid w:val="00902350"/>
    <w:rsid w:val="0090336B"/>
    <w:rsid w:val="009053AA"/>
    <w:rsid w:val="00906939"/>
    <w:rsid w:val="00910847"/>
    <w:rsid w:val="00910B7D"/>
    <w:rsid w:val="00911DFB"/>
    <w:rsid w:val="009139D9"/>
    <w:rsid w:val="00914AD8"/>
    <w:rsid w:val="00916079"/>
    <w:rsid w:val="00917CE9"/>
    <w:rsid w:val="00920BF2"/>
    <w:rsid w:val="00922010"/>
    <w:rsid w:val="0092728B"/>
    <w:rsid w:val="00931BD9"/>
    <w:rsid w:val="00935355"/>
    <w:rsid w:val="009368F3"/>
    <w:rsid w:val="00940EEF"/>
    <w:rsid w:val="00941636"/>
    <w:rsid w:val="00943742"/>
    <w:rsid w:val="00945C05"/>
    <w:rsid w:val="00946945"/>
    <w:rsid w:val="00947713"/>
    <w:rsid w:val="00950DE7"/>
    <w:rsid w:val="00953920"/>
    <w:rsid w:val="009539F2"/>
    <w:rsid w:val="00953D47"/>
    <w:rsid w:val="0095681E"/>
    <w:rsid w:val="009572D4"/>
    <w:rsid w:val="00961921"/>
    <w:rsid w:val="0096430A"/>
    <w:rsid w:val="00964ED1"/>
    <w:rsid w:val="0096554B"/>
    <w:rsid w:val="0096584A"/>
    <w:rsid w:val="0097135C"/>
    <w:rsid w:val="00971F08"/>
    <w:rsid w:val="0097603D"/>
    <w:rsid w:val="00976949"/>
    <w:rsid w:val="0097764E"/>
    <w:rsid w:val="00980477"/>
    <w:rsid w:val="00985253"/>
    <w:rsid w:val="009853B3"/>
    <w:rsid w:val="00990630"/>
    <w:rsid w:val="00991761"/>
    <w:rsid w:val="00994DCA"/>
    <w:rsid w:val="009960EC"/>
    <w:rsid w:val="009970DD"/>
    <w:rsid w:val="009A0855"/>
    <w:rsid w:val="009A0FBA"/>
    <w:rsid w:val="009A1601"/>
    <w:rsid w:val="009A462D"/>
    <w:rsid w:val="009A5CBA"/>
    <w:rsid w:val="009B0645"/>
    <w:rsid w:val="009B1F30"/>
    <w:rsid w:val="009B3AC2"/>
    <w:rsid w:val="009B4DF4"/>
    <w:rsid w:val="009B564E"/>
    <w:rsid w:val="009B7E87"/>
    <w:rsid w:val="009C4036"/>
    <w:rsid w:val="009C403E"/>
    <w:rsid w:val="009D4FF0"/>
    <w:rsid w:val="009D703C"/>
    <w:rsid w:val="009D718F"/>
    <w:rsid w:val="009E068F"/>
    <w:rsid w:val="009E14E0"/>
    <w:rsid w:val="009E35DB"/>
    <w:rsid w:val="009E47A3"/>
    <w:rsid w:val="009F08F3"/>
    <w:rsid w:val="009F0E56"/>
    <w:rsid w:val="009F1ECE"/>
    <w:rsid w:val="009F344F"/>
    <w:rsid w:val="009F52AD"/>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1D3F"/>
    <w:rsid w:val="00AE27AC"/>
    <w:rsid w:val="00AE40E0"/>
    <w:rsid w:val="00AE4DBA"/>
    <w:rsid w:val="00AE4F07"/>
    <w:rsid w:val="00AF1C5D"/>
    <w:rsid w:val="00AF42D7"/>
    <w:rsid w:val="00B006FE"/>
    <w:rsid w:val="00B007CB"/>
    <w:rsid w:val="00B01E9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46DD9"/>
    <w:rsid w:val="00B62AAA"/>
    <w:rsid w:val="00B632A8"/>
    <w:rsid w:val="00B664C7"/>
    <w:rsid w:val="00B739F6"/>
    <w:rsid w:val="00B81A6C"/>
    <w:rsid w:val="00B85DE5"/>
    <w:rsid w:val="00B90F73"/>
    <w:rsid w:val="00B91402"/>
    <w:rsid w:val="00B93B59"/>
    <w:rsid w:val="00B9406A"/>
    <w:rsid w:val="00B94C29"/>
    <w:rsid w:val="00B979C8"/>
    <w:rsid w:val="00BA2280"/>
    <w:rsid w:val="00BA2A08"/>
    <w:rsid w:val="00BA56D2"/>
    <w:rsid w:val="00BA76E0"/>
    <w:rsid w:val="00BB2A25"/>
    <w:rsid w:val="00BB51E9"/>
    <w:rsid w:val="00BC0FDC"/>
    <w:rsid w:val="00BC3053"/>
    <w:rsid w:val="00BC4D2E"/>
    <w:rsid w:val="00BD48AC"/>
    <w:rsid w:val="00BD4A8A"/>
    <w:rsid w:val="00BD4F08"/>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5FFE"/>
    <w:rsid w:val="00C26FAA"/>
    <w:rsid w:val="00C279B5"/>
    <w:rsid w:val="00C27C45"/>
    <w:rsid w:val="00C3719D"/>
    <w:rsid w:val="00C54995"/>
    <w:rsid w:val="00C54D41"/>
    <w:rsid w:val="00C55569"/>
    <w:rsid w:val="00C60783"/>
    <w:rsid w:val="00C64672"/>
    <w:rsid w:val="00C70094"/>
    <w:rsid w:val="00C70697"/>
    <w:rsid w:val="00C72EF4"/>
    <w:rsid w:val="00C75D2F"/>
    <w:rsid w:val="00C764E8"/>
    <w:rsid w:val="00C767BE"/>
    <w:rsid w:val="00C76963"/>
    <w:rsid w:val="00C76E3C"/>
    <w:rsid w:val="00C81568"/>
    <w:rsid w:val="00C83337"/>
    <w:rsid w:val="00C84039"/>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309"/>
    <w:rsid w:val="00D239A7"/>
    <w:rsid w:val="00D23D72"/>
    <w:rsid w:val="00D23F47"/>
    <w:rsid w:val="00D3005B"/>
    <w:rsid w:val="00D307DD"/>
    <w:rsid w:val="00D36E71"/>
    <w:rsid w:val="00D37D87"/>
    <w:rsid w:val="00D40B33"/>
    <w:rsid w:val="00D4318F"/>
    <w:rsid w:val="00D438BF"/>
    <w:rsid w:val="00D440F8"/>
    <w:rsid w:val="00D45084"/>
    <w:rsid w:val="00D546FF"/>
    <w:rsid w:val="00D55AD5"/>
    <w:rsid w:val="00D576CA"/>
    <w:rsid w:val="00D6004F"/>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0D09"/>
    <w:rsid w:val="00D9196D"/>
    <w:rsid w:val="00D92982"/>
    <w:rsid w:val="00DA305E"/>
    <w:rsid w:val="00DA5007"/>
    <w:rsid w:val="00DA5417"/>
    <w:rsid w:val="00DA56E8"/>
    <w:rsid w:val="00DA78C8"/>
    <w:rsid w:val="00DB0A9F"/>
    <w:rsid w:val="00DB377D"/>
    <w:rsid w:val="00DC2D36"/>
    <w:rsid w:val="00DC53EF"/>
    <w:rsid w:val="00DD2AE2"/>
    <w:rsid w:val="00DE016B"/>
    <w:rsid w:val="00DE5608"/>
    <w:rsid w:val="00DE58D0"/>
    <w:rsid w:val="00DE654F"/>
    <w:rsid w:val="00DE7585"/>
    <w:rsid w:val="00DF0B6E"/>
    <w:rsid w:val="00DF15E0"/>
    <w:rsid w:val="00DF37A0"/>
    <w:rsid w:val="00DF5C56"/>
    <w:rsid w:val="00E110E7"/>
    <w:rsid w:val="00E11B20"/>
    <w:rsid w:val="00E17FA2"/>
    <w:rsid w:val="00E21FAE"/>
    <w:rsid w:val="00E22330"/>
    <w:rsid w:val="00E30B5A"/>
    <w:rsid w:val="00E3123D"/>
    <w:rsid w:val="00E31461"/>
    <w:rsid w:val="00E31BA3"/>
    <w:rsid w:val="00E31D43"/>
    <w:rsid w:val="00E32608"/>
    <w:rsid w:val="00E34188"/>
    <w:rsid w:val="00E345CD"/>
    <w:rsid w:val="00E34B6E"/>
    <w:rsid w:val="00E35559"/>
    <w:rsid w:val="00E3723A"/>
    <w:rsid w:val="00E37860"/>
    <w:rsid w:val="00E446F1"/>
    <w:rsid w:val="00E46886"/>
    <w:rsid w:val="00E47AEF"/>
    <w:rsid w:val="00E53B75"/>
    <w:rsid w:val="00E54839"/>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AA4"/>
    <w:rsid w:val="00EB4EA2"/>
    <w:rsid w:val="00EB5C05"/>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147"/>
    <w:rsid w:val="00F40F0C"/>
    <w:rsid w:val="00F4766C"/>
    <w:rsid w:val="00F507D1"/>
    <w:rsid w:val="00F519CE"/>
    <w:rsid w:val="00F51ADA"/>
    <w:rsid w:val="00F607C5"/>
    <w:rsid w:val="00F60DEA"/>
    <w:rsid w:val="00F61825"/>
    <w:rsid w:val="00F6302A"/>
    <w:rsid w:val="00F64C2B"/>
    <w:rsid w:val="00F651BE"/>
    <w:rsid w:val="00F67F53"/>
    <w:rsid w:val="00F703BE"/>
    <w:rsid w:val="00F71F69"/>
    <w:rsid w:val="00F72052"/>
    <w:rsid w:val="00F72B72"/>
    <w:rsid w:val="00F73325"/>
    <w:rsid w:val="00F74BB9"/>
    <w:rsid w:val="00F75582"/>
    <w:rsid w:val="00F75A7F"/>
    <w:rsid w:val="00F76EFA"/>
    <w:rsid w:val="00F804BE"/>
    <w:rsid w:val="00F817CE"/>
    <w:rsid w:val="00F822AC"/>
    <w:rsid w:val="00F8456C"/>
    <w:rsid w:val="00F859D8"/>
    <w:rsid w:val="00F868F5"/>
    <w:rsid w:val="00F9056A"/>
    <w:rsid w:val="00F90F8D"/>
    <w:rsid w:val="00F92782"/>
    <w:rsid w:val="00F93AA9"/>
    <w:rsid w:val="00F96985"/>
    <w:rsid w:val="00F97838"/>
    <w:rsid w:val="00FA2BB3"/>
    <w:rsid w:val="00FA7E80"/>
    <w:rsid w:val="00FB4C80"/>
    <w:rsid w:val="00FB6A6A"/>
    <w:rsid w:val="00FC4AD0"/>
    <w:rsid w:val="00FC73E7"/>
    <w:rsid w:val="00FC7429"/>
    <w:rsid w:val="00FD005A"/>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9A9992"/>
  <w15:docId w15:val="{A4980B93-CDE7-4B85-8384-8FD056565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79C8"/>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B979C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B979C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979C8"/>
    <w:pPr>
      <w:numPr>
        <w:ilvl w:val="2"/>
      </w:numPr>
      <w:spacing w:before="120"/>
      <w:outlineLvl w:val="2"/>
    </w:pPr>
    <w:rPr>
      <w:sz w:val="28"/>
      <w:szCs w:val="28"/>
    </w:rPr>
  </w:style>
  <w:style w:type="paragraph" w:styleId="Heading4">
    <w:name w:val="heading 4"/>
    <w:basedOn w:val="Heading3"/>
    <w:next w:val="Normal"/>
    <w:qFormat/>
    <w:rsid w:val="00B979C8"/>
    <w:pPr>
      <w:numPr>
        <w:ilvl w:val="3"/>
      </w:numPr>
      <w:outlineLvl w:val="3"/>
    </w:pPr>
    <w:rPr>
      <w:sz w:val="24"/>
      <w:szCs w:val="24"/>
    </w:rPr>
  </w:style>
  <w:style w:type="paragraph" w:styleId="Heading5">
    <w:name w:val="heading 5"/>
    <w:basedOn w:val="Heading4"/>
    <w:next w:val="Normal"/>
    <w:qFormat/>
    <w:rsid w:val="00B979C8"/>
    <w:pPr>
      <w:numPr>
        <w:ilvl w:val="4"/>
      </w:numPr>
      <w:outlineLvl w:val="4"/>
    </w:pPr>
    <w:rPr>
      <w:sz w:val="22"/>
      <w:szCs w:val="22"/>
    </w:rPr>
  </w:style>
  <w:style w:type="paragraph" w:styleId="Heading6">
    <w:name w:val="heading 6"/>
    <w:basedOn w:val="Normal"/>
    <w:next w:val="Normal"/>
    <w:qFormat/>
    <w:rsid w:val="00B979C8"/>
    <w:pPr>
      <w:keepNext/>
      <w:keepLines/>
      <w:numPr>
        <w:ilvl w:val="5"/>
        <w:numId w:val="1"/>
      </w:numPr>
      <w:spacing w:before="120"/>
      <w:outlineLvl w:val="5"/>
    </w:pPr>
    <w:rPr>
      <w:rFonts w:cs="Arial"/>
    </w:rPr>
  </w:style>
  <w:style w:type="paragraph" w:styleId="Heading7">
    <w:name w:val="heading 7"/>
    <w:basedOn w:val="Normal"/>
    <w:next w:val="Normal"/>
    <w:qFormat/>
    <w:rsid w:val="00B979C8"/>
    <w:pPr>
      <w:keepNext/>
      <w:keepLines/>
      <w:numPr>
        <w:ilvl w:val="6"/>
        <w:numId w:val="1"/>
      </w:numPr>
      <w:spacing w:before="120"/>
      <w:outlineLvl w:val="6"/>
    </w:pPr>
    <w:rPr>
      <w:rFonts w:cs="Arial"/>
    </w:rPr>
  </w:style>
  <w:style w:type="paragraph" w:styleId="Heading8">
    <w:name w:val="heading 8"/>
    <w:basedOn w:val="Heading7"/>
    <w:next w:val="Normal"/>
    <w:qFormat/>
    <w:rsid w:val="00B979C8"/>
    <w:pPr>
      <w:numPr>
        <w:ilvl w:val="7"/>
      </w:numPr>
      <w:outlineLvl w:val="7"/>
    </w:pPr>
  </w:style>
  <w:style w:type="paragraph" w:styleId="Heading9">
    <w:name w:val="heading 9"/>
    <w:basedOn w:val="Heading8"/>
    <w:next w:val="Normal"/>
    <w:qFormat/>
    <w:rsid w:val="00B979C8"/>
    <w:pPr>
      <w:numPr>
        <w:ilvl w:val="8"/>
      </w:numPr>
      <w:outlineLvl w:val="8"/>
    </w:pPr>
  </w:style>
  <w:style w:type="character" w:default="1" w:styleId="DefaultParagraphFont">
    <w:name w:val="Default Paragraph Font"/>
    <w:uiPriority w:val="1"/>
    <w:semiHidden/>
    <w:unhideWhenUsed/>
    <w:rsid w:val="00B979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79C8"/>
  </w:style>
  <w:style w:type="paragraph" w:styleId="TOC8">
    <w:name w:val="toc 8"/>
    <w:basedOn w:val="TOC1"/>
    <w:semiHidden/>
    <w:rsid w:val="00B979C8"/>
    <w:pPr>
      <w:spacing w:before="180"/>
      <w:ind w:left="2693" w:hanging="2693"/>
    </w:pPr>
    <w:rPr>
      <w:b w:val="0"/>
      <w:bCs/>
    </w:rPr>
  </w:style>
  <w:style w:type="paragraph" w:styleId="TOC1">
    <w:name w:val="toc 1"/>
    <w:aliases w:val="Observation TOC2"/>
    <w:uiPriority w:val="39"/>
    <w:rsid w:val="00B979C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B979C8"/>
    <w:pPr>
      <w:keepNext/>
      <w:keepLines/>
      <w:spacing w:before="180"/>
      <w:jc w:val="center"/>
    </w:pPr>
  </w:style>
  <w:style w:type="paragraph" w:styleId="Caption">
    <w:name w:val="caption"/>
    <w:basedOn w:val="Normal"/>
    <w:next w:val="Normal"/>
    <w:qFormat/>
    <w:rsid w:val="00B979C8"/>
    <w:pPr>
      <w:spacing w:after="240"/>
      <w:jc w:val="center"/>
    </w:pPr>
    <w:rPr>
      <w:b/>
      <w:bCs/>
    </w:rPr>
  </w:style>
  <w:style w:type="paragraph" w:styleId="TOC5">
    <w:name w:val="toc 5"/>
    <w:aliases w:val="Observation TOC"/>
    <w:basedOn w:val="TOC4"/>
    <w:semiHidden/>
    <w:rsid w:val="00B979C8"/>
    <w:pPr>
      <w:tabs>
        <w:tab w:val="right" w:pos="1701"/>
      </w:tabs>
      <w:ind w:left="1701" w:hanging="1701"/>
    </w:pPr>
  </w:style>
  <w:style w:type="paragraph" w:styleId="TOC4">
    <w:name w:val="toc 4"/>
    <w:basedOn w:val="TOC3"/>
    <w:semiHidden/>
    <w:rsid w:val="00B979C8"/>
    <w:pPr>
      <w:ind w:left="1418" w:hanging="1418"/>
    </w:pPr>
  </w:style>
  <w:style w:type="paragraph" w:styleId="TOC3">
    <w:name w:val="toc 3"/>
    <w:basedOn w:val="TOC2"/>
    <w:semiHidden/>
    <w:rsid w:val="00B979C8"/>
    <w:pPr>
      <w:ind w:left="1134" w:hanging="1134"/>
    </w:pPr>
  </w:style>
  <w:style w:type="paragraph" w:styleId="TOC2">
    <w:name w:val="toc 2"/>
    <w:basedOn w:val="TOC1"/>
    <w:semiHidden/>
    <w:rsid w:val="00B979C8"/>
    <w:pPr>
      <w:keepNext w:val="0"/>
      <w:spacing w:before="0"/>
      <w:ind w:left="851" w:hanging="851"/>
    </w:pPr>
    <w:rPr>
      <w:szCs w:val="20"/>
    </w:rPr>
  </w:style>
  <w:style w:type="paragraph" w:styleId="Index2">
    <w:name w:val="index 2"/>
    <w:basedOn w:val="Index1"/>
    <w:semiHidden/>
    <w:rsid w:val="00B979C8"/>
    <w:pPr>
      <w:ind w:left="284"/>
    </w:pPr>
  </w:style>
  <w:style w:type="paragraph" w:styleId="Index1">
    <w:name w:val="index 1"/>
    <w:basedOn w:val="Normal"/>
    <w:semiHidden/>
    <w:rsid w:val="00B979C8"/>
    <w:pPr>
      <w:keepLines/>
      <w:spacing w:after="0"/>
    </w:pPr>
  </w:style>
  <w:style w:type="paragraph" w:styleId="DocumentMap">
    <w:name w:val="Document Map"/>
    <w:basedOn w:val="Normal"/>
    <w:semiHidden/>
    <w:rsid w:val="00B979C8"/>
    <w:pPr>
      <w:shd w:val="clear" w:color="auto" w:fill="000080"/>
    </w:pPr>
    <w:rPr>
      <w:rFonts w:ascii="Tahoma" w:hAnsi="Tahoma" w:cs="Tahoma"/>
    </w:rPr>
  </w:style>
  <w:style w:type="paragraph" w:styleId="ListNumber2">
    <w:name w:val="List Number 2"/>
    <w:basedOn w:val="ListNumber"/>
    <w:rsid w:val="00B979C8"/>
    <w:pPr>
      <w:ind w:left="851"/>
    </w:pPr>
  </w:style>
  <w:style w:type="paragraph" w:styleId="ListNumber">
    <w:name w:val="List Number"/>
    <w:basedOn w:val="List"/>
    <w:rsid w:val="00B979C8"/>
  </w:style>
  <w:style w:type="paragraph" w:styleId="List">
    <w:name w:val="List"/>
    <w:basedOn w:val="Normal"/>
    <w:rsid w:val="00B979C8"/>
    <w:pPr>
      <w:ind w:left="568" w:hanging="284"/>
    </w:pPr>
  </w:style>
  <w:style w:type="paragraph" w:styleId="Header">
    <w:name w:val="header"/>
    <w:rsid w:val="00B979C8"/>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B979C8"/>
    <w:rPr>
      <w:b/>
      <w:bCs/>
      <w:position w:val="6"/>
      <w:sz w:val="16"/>
      <w:szCs w:val="16"/>
    </w:rPr>
  </w:style>
  <w:style w:type="paragraph" w:styleId="FootnoteText">
    <w:name w:val="footnote text"/>
    <w:basedOn w:val="Normal"/>
    <w:semiHidden/>
    <w:rsid w:val="00B979C8"/>
    <w:pPr>
      <w:keepLines/>
      <w:spacing w:after="0"/>
      <w:ind w:left="454" w:hanging="454"/>
    </w:pPr>
    <w:rPr>
      <w:sz w:val="16"/>
      <w:szCs w:val="16"/>
    </w:rPr>
  </w:style>
  <w:style w:type="paragraph" w:customStyle="1" w:styleId="3GPPHeader">
    <w:name w:val="3GPP_Header"/>
    <w:basedOn w:val="Normal"/>
    <w:rsid w:val="00B979C8"/>
    <w:pPr>
      <w:tabs>
        <w:tab w:val="left" w:pos="1701"/>
        <w:tab w:val="right" w:pos="9639"/>
      </w:tabs>
      <w:spacing w:after="240"/>
    </w:pPr>
    <w:rPr>
      <w:b/>
      <w:sz w:val="24"/>
    </w:rPr>
  </w:style>
  <w:style w:type="paragraph" w:styleId="TOC9">
    <w:name w:val="toc 9"/>
    <w:basedOn w:val="TOC8"/>
    <w:semiHidden/>
    <w:rsid w:val="00B979C8"/>
    <w:pPr>
      <w:ind w:left="1418" w:hanging="1418"/>
    </w:pPr>
  </w:style>
  <w:style w:type="paragraph" w:styleId="TOC6">
    <w:name w:val="toc 6"/>
    <w:basedOn w:val="TOC5"/>
    <w:next w:val="Normal"/>
    <w:semiHidden/>
    <w:rsid w:val="00B979C8"/>
    <w:pPr>
      <w:ind w:left="1985" w:hanging="1985"/>
    </w:pPr>
  </w:style>
  <w:style w:type="paragraph" w:styleId="TOC7">
    <w:name w:val="toc 7"/>
    <w:basedOn w:val="TOC6"/>
    <w:next w:val="Normal"/>
    <w:semiHidden/>
    <w:rsid w:val="00B979C8"/>
    <w:pPr>
      <w:ind w:left="2268" w:hanging="2268"/>
    </w:pPr>
  </w:style>
  <w:style w:type="paragraph" w:styleId="ListBullet2">
    <w:name w:val="List Bullet 2"/>
    <w:basedOn w:val="ListBullet"/>
    <w:rsid w:val="00B979C8"/>
    <w:pPr>
      <w:numPr>
        <w:numId w:val="6"/>
      </w:numPr>
    </w:pPr>
  </w:style>
  <w:style w:type="paragraph" w:styleId="ListBullet">
    <w:name w:val="List Bullet"/>
    <w:basedOn w:val="BodyText"/>
    <w:rsid w:val="00B979C8"/>
    <w:pPr>
      <w:numPr>
        <w:numId w:val="5"/>
      </w:numPr>
    </w:pPr>
  </w:style>
  <w:style w:type="paragraph" w:styleId="ListBullet3">
    <w:name w:val="List Bullet 3"/>
    <w:basedOn w:val="ListBullet2"/>
    <w:rsid w:val="00B979C8"/>
    <w:pPr>
      <w:numPr>
        <w:numId w:val="7"/>
      </w:numPr>
    </w:pPr>
  </w:style>
  <w:style w:type="paragraph" w:customStyle="1" w:styleId="EQ">
    <w:name w:val="EQ"/>
    <w:basedOn w:val="Normal"/>
    <w:next w:val="Normal"/>
    <w:rsid w:val="00B979C8"/>
    <w:pPr>
      <w:keepLines/>
      <w:tabs>
        <w:tab w:val="center" w:pos="4536"/>
        <w:tab w:val="right" w:pos="9072"/>
      </w:tabs>
      <w:spacing w:after="180"/>
      <w:jc w:val="left"/>
    </w:pPr>
    <w:rPr>
      <w:noProof/>
      <w:lang w:eastAsia="en-US"/>
    </w:rPr>
  </w:style>
  <w:style w:type="paragraph" w:styleId="List2">
    <w:name w:val="List 2"/>
    <w:basedOn w:val="List"/>
    <w:rsid w:val="00B979C8"/>
    <w:pPr>
      <w:ind w:left="851"/>
    </w:pPr>
  </w:style>
  <w:style w:type="paragraph" w:styleId="List3">
    <w:name w:val="List 3"/>
    <w:basedOn w:val="List2"/>
    <w:rsid w:val="00B979C8"/>
    <w:pPr>
      <w:ind w:left="1135"/>
    </w:pPr>
  </w:style>
  <w:style w:type="paragraph" w:styleId="List4">
    <w:name w:val="List 4"/>
    <w:basedOn w:val="List3"/>
    <w:rsid w:val="00B979C8"/>
    <w:pPr>
      <w:ind w:left="1418"/>
    </w:pPr>
  </w:style>
  <w:style w:type="paragraph" w:styleId="List5">
    <w:name w:val="List 5"/>
    <w:basedOn w:val="List4"/>
    <w:rsid w:val="00B979C8"/>
    <w:pPr>
      <w:ind w:left="1702"/>
    </w:pPr>
  </w:style>
  <w:style w:type="paragraph" w:customStyle="1" w:styleId="EditorsNote">
    <w:name w:val="Editor's Note"/>
    <w:basedOn w:val="Normal"/>
    <w:rsid w:val="00B979C8"/>
    <w:pPr>
      <w:keepLines/>
      <w:spacing w:after="180"/>
      <w:ind w:left="1135" w:hanging="851"/>
      <w:jc w:val="left"/>
    </w:pPr>
    <w:rPr>
      <w:color w:val="FF0000"/>
      <w:lang w:eastAsia="en-US"/>
    </w:rPr>
  </w:style>
  <w:style w:type="paragraph" w:styleId="ListBullet4">
    <w:name w:val="List Bullet 4"/>
    <w:basedOn w:val="ListBullet3"/>
    <w:rsid w:val="00B979C8"/>
    <w:pPr>
      <w:numPr>
        <w:numId w:val="8"/>
      </w:numPr>
    </w:pPr>
  </w:style>
  <w:style w:type="paragraph" w:styleId="ListBullet5">
    <w:name w:val="List Bullet 5"/>
    <w:basedOn w:val="ListBullet4"/>
    <w:rsid w:val="00B979C8"/>
    <w:pPr>
      <w:numPr>
        <w:numId w:val="4"/>
      </w:numPr>
    </w:pPr>
  </w:style>
  <w:style w:type="paragraph" w:styleId="Footer">
    <w:name w:val="footer"/>
    <w:basedOn w:val="Header"/>
    <w:semiHidden/>
    <w:rsid w:val="00B979C8"/>
    <w:pPr>
      <w:jc w:val="center"/>
    </w:pPr>
    <w:rPr>
      <w:i/>
      <w:iCs/>
    </w:rPr>
  </w:style>
  <w:style w:type="paragraph" w:customStyle="1" w:styleId="Reference">
    <w:name w:val="Reference"/>
    <w:basedOn w:val="Normal"/>
    <w:qFormat/>
    <w:rsid w:val="00B979C8"/>
    <w:pPr>
      <w:numPr>
        <w:numId w:val="2"/>
      </w:numPr>
    </w:pPr>
  </w:style>
  <w:style w:type="paragraph" w:styleId="BalloonText">
    <w:name w:val="Balloon Text"/>
    <w:basedOn w:val="Normal"/>
    <w:semiHidden/>
    <w:rsid w:val="00B979C8"/>
    <w:rPr>
      <w:rFonts w:ascii="Tahoma" w:hAnsi="Tahoma" w:cs="Tahoma"/>
      <w:sz w:val="16"/>
      <w:szCs w:val="16"/>
    </w:rPr>
  </w:style>
  <w:style w:type="character" w:styleId="PageNumber">
    <w:name w:val="page number"/>
    <w:semiHidden/>
    <w:rsid w:val="00B979C8"/>
  </w:style>
  <w:style w:type="paragraph" w:styleId="BodyText">
    <w:name w:val="Body Text"/>
    <w:basedOn w:val="Normal"/>
    <w:link w:val="BodyTextChar"/>
    <w:rsid w:val="00B979C8"/>
  </w:style>
  <w:style w:type="character" w:styleId="Hyperlink">
    <w:name w:val="Hyperlink"/>
    <w:uiPriority w:val="99"/>
    <w:rsid w:val="00B979C8"/>
    <w:rPr>
      <w:color w:val="0000FF"/>
      <w:u w:val="single"/>
      <w:lang w:val="en-GB"/>
    </w:rPr>
  </w:style>
  <w:style w:type="character" w:styleId="FollowedHyperlink">
    <w:name w:val="FollowedHyperlink"/>
    <w:semiHidden/>
    <w:rsid w:val="00B979C8"/>
    <w:rPr>
      <w:color w:val="FF0000"/>
      <w:u w:val="single"/>
    </w:rPr>
  </w:style>
  <w:style w:type="character" w:styleId="CommentReference">
    <w:name w:val="annotation reference"/>
    <w:semiHidden/>
    <w:rsid w:val="00B979C8"/>
    <w:rPr>
      <w:sz w:val="16"/>
      <w:szCs w:val="16"/>
    </w:rPr>
  </w:style>
  <w:style w:type="paragraph" w:styleId="CommentText">
    <w:name w:val="annotation text"/>
    <w:basedOn w:val="Normal"/>
    <w:semiHidden/>
    <w:rsid w:val="00B979C8"/>
  </w:style>
  <w:style w:type="paragraph" w:styleId="CommentSubject">
    <w:name w:val="annotation subject"/>
    <w:basedOn w:val="CommentText"/>
    <w:next w:val="CommentText"/>
    <w:semiHidden/>
    <w:rsid w:val="00B979C8"/>
    <w:rPr>
      <w:b/>
      <w:bCs/>
    </w:rPr>
  </w:style>
  <w:style w:type="character" w:customStyle="1" w:styleId="Heading1Char">
    <w:name w:val="Heading 1 Char"/>
    <w:link w:val="Heading1"/>
    <w:rsid w:val="00B979C8"/>
    <w:rPr>
      <w:rFonts w:ascii="Arial" w:hAnsi="Arial" w:cs="Arial"/>
      <w:sz w:val="36"/>
      <w:szCs w:val="36"/>
      <w:lang w:val="en-GB"/>
    </w:rPr>
  </w:style>
  <w:style w:type="paragraph" w:customStyle="1" w:styleId="B1">
    <w:name w:val="B1"/>
    <w:basedOn w:val="List"/>
    <w:qFormat/>
    <w:rsid w:val="00B979C8"/>
    <w:pPr>
      <w:spacing w:after="180"/>
      <w:jc w:val="left"/>
    </w:pPr>
    <w:rPr>
      <w:lang w:eastAsia="en-US"/>
    </w:rPr>
  </w:style>
  <w:style w:type="paragraph" w:customStyle="1" w:styleId="B2">
    <w:name w:val="B2"/>
    <w:basedOn w:val="List2"/>
    <w:qFormat/>
    <w:rsid w:val="00B979C8"/>
    <w:pPr>
      <w:spacing w:after="180"/>
      <w:jc w:val="left"/>
    </w:pPr>
    <w:rPr>
      <w:lang w:eastAsia="en-US"/>
    </w:rPr>
  </w:style>
  <w:style w:type="paragraph" w:customStyle="1" w:styleId="B3">
    <w:name w:val="B3"/>
    <w:basedOn w:val="List3"/>
    <w:qFormat/>
    <w:rsid w:val="00B979C8"/>
    <w:pPr>
      <w:spacing w:after="180"/>
      <w:jc w:val="left"/>
    </w:pPr>
    <w:rPr>
      <w:lang w:eastAsia="en-US"/>
    </w:rPr>
  </w:style>
  <w:style w:type="paragraph" w:customStyle="1" w:styleId="B4">
    <w:name w:val="B4"/>
    <w:basedOn w:val="List4"/>
    <w:qFormat/>
    <w:rsid w:val="00B979C8"/>
    <w:pPr>
      <w:spacing w:after="180"/>
      <w:jc w:val="left"/>
    </w:pPr>
    <w:rPr>
      <w:lang w:eastAsia="en-US"/>
    </w:rPr>
  </w:style>
  <w:style w:type="paragraph" w:customStyle="1" w:styleId="Proposal">
    <w:name w:val="Proposal"/>
    <w:basedOn w:val="Normal"/>
    <w:qFormat/>
    <w:rsid w:val="00B979C8"/>
    <w:pPr>
      <w:numPr>
        <w:numId w:val="3"/>
      </w:numPr>
      <w:tabs>
        <w:tab w:val="clear" w:pos="1304"/>
        <w:tab w:val="left" w:pos="1701"/>
      </w:tabs>
      <w:ind w:left="1701" w:hanging="1701"/>
    </w:pPr>
    <w:rPr>
      <w:b/>
      <w:bCs/>
    </w:rPr>
  </w:style>
  <w:style w:type="character" w:customStyle="1" w:styleId="BodyTextChar">
    <w:name w:val="Body Text Char"/>
    <w:link w:val="BodyText"/>
    <w:rsid w:val="00B979C8"/>
    <w:rPr>
      <w:rFonts w:ascii="Arial" w:hAnsi="Arial"/>
      <w:lang w:val="en-GB"/>
    </w:rPr>
  </w:style>
  <w:style w:type="paragraph" w:customStyle="1" w:styleId="B5">
    <w:name w:val="B5"/>
    <w:basedOn w:val="List5"/>
    <w:rsid w:val="00B979C8"/>
    <w:pPr>
      <w:spacing w:after="180"/>
      <w:jc w:val="left"/>
    </w:pPr>
    <w:rPr>
      <w:lang w:eastAsia="en-US"/>
    </w:rPr>
  </w:style>
  <w:style w:type="paragraph" w:customStyle="1" w:styleId="EX">
    <w:name w:val="EX"/>
    <w:basedOn w:val="Normal"/>
    <w:rsid w:val="00B979C8"/>
    <w:pPr>
      <w:keepLines/>
      <w:spacing w:after="180"/>
      <w:ind w:left="1702" w:hanging="1418"/>
      <w:jc w:val="left"/>
    </w:pPr>
    <w:rPr>
      <w:lang w:eastAsia="en-US"/>
    </w:rPr>
  </w:style>
  <w:style w:type="paragraph" w:customStyle="1" w:styleId="EW">
    <w:name w:val="EW"/>
    <w:basedOn w:val="EX"/>
    <w:rsid w:val="00B979C8"/>
    <w:pPr>
      <w:spacing w:after="0"/>
    </w:pPr>
  </w:style>
  <w:style w:type="paragraph" w:customStyle="1" w:styleId="TAL">
    <w:name w:val="TAL"/>
    <w:basedOn w:val="Normal"/>
    <w:rsid w:val="00B979C8"/>
    <w:pPr>
      <w:keepNext/>
      <w:keepLines/>
      <w:spacing w:after="0"/>
      <w:jc w:val="left"/>
    </w:pPr>
    <w:rPr>
      <w:sz w:val="18"/>
      <w:lang w:eastAsia="en-US"/>
    </w:rPr>
  </w:style>
  <w:style w:type="paragraph" w:customStyle="1" w:styleId="TAC">
    <w:name w:val="TAC"/>
    <w:basedOn w:val="TAL"/>
    <w:rsid w:val="00B979C8"/>
    <w:pPr>
      <w:jc w:val="center"/>
    </w:pPr>
  </w:style>
  <w:style w:type="paragraph" w:customStyle="1" w:styleId="TAH">
    <w:name w:val="TAH"/>
    <w:basedOn w:val="TAC"/>
    <w:rsid w:val="00B979C8"/>
    <w:rPr>
      <w:b/>
    </w:rPr>
  </w:style>
  <w:style w:type="paragraph" w:customStyle="1" w:styleId="TAN">
    <w:name w:val="TAN"/>
    <w:basedOn w:val="TAL"/>
    <w:rsid w:val="00B979C8"/>
    <w:pPr>
      <w:ind w:left="851" w:hanging="851"/>
    </w:pPr>
  </w:style>
  <w:style w:type="paragraph" w:customStyle="1" w:styleId="TAR">
    <w:name w:val="TAR"/>
    <w:basedOn w:val="TAL"/>
    <w:rsid w:val="00B979C8"/>
    <w:pPr>
      <w:jc w:val="right"/>
    </w:pPr>
  </w:style>
  <w:style w:type="paragraph" w:customStyle="1" w:styleId="TH">
    <w:name w:val="TH"/>
    <w:basedOn w:val="Normal"/>
    <w:rsid w:val="00B979C8"/>
    <w:pPr>
      <w:keepNext/>
      <w:keepLines/>
      <w:spacing w:before="60" w:after="180"/>
      <w:jc w:val="center"/>
    </w:pPr>
    <w:rPr>
      <w:b/>
      <w:lang w:eastAsia="en-US"/>
    </w:rPr>
  </w:style>
  <w:style w:type="paragraph" w:customStyle="1" w:styleId="TF">
    <w:name w:val="TF"/>
    <w:basedOn w:val="TH"/>
    <w:rsid w:val="00B979C8"/>
    <w:pPr>
      <w:keepNext w:val="0"/>
      <w:spacing w:before="0" w:after="240"/>
    </w:pPr>
  </w:style>
  <w:style w:type="paragraph" w:customStyle="1" w:styleId="TT">
    <w:name w:val="TT"/>
    <w:basedOn w:val="Heading1"/>
    <w:next w:val="Normal"/>
    <w:rsid w:val="00B979C8"/>
    <w:pPr>
      <w:numPr>
        <w:numId w:val="0"/>
      </w:numPr>
      <w:ind w:left="1134" w:hanging="1134"/>
      <w:outlineLvl w:val="9"/>
    </w:pPr>
    <w:rPr>
      <w:rFonts w:cs="Times New Roman"/>
      <w:szCs w:val="20"/>
      <w:lang w:eastAsia="en-US"/>
    </w:rPr>
  </w:style>
  <w:style w:type="paragraph" w:customStyle="1" w:styleId="ZA">
    <w:name w:val="ZA"/>
    <w:rsid w:val="00B97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97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979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979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979C8"/>
  </w:style>
  <w:style w:type="paragraph" w:customStyle="1" w:styleId="ZH">
    <w:name w:val="ZH"/>
    <w:rsid w:val="00B979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979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979C8"/>
    <w:pPr>
      <w:framePr w:hRule="auto" w:wrap="notBeside" w:y="852"/>
    </w:pPr>
    <w:rPr>
      <w:i w:val="0"/>
      <w:sz w:val="40"/>
    </w:rPr>
  </w:style>
  <w:style w:type="paragraph" w:customStyle="1" w:styleId="ZU">
    <w:name w:val="ZU"/>
    <w:rsid w:val="00B97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979C8"/>
    <w:pPr>
      <w:framePr w:wrap="notBeside" w:y="16161"/>
    </w:pPr>
  </w:style>
  <w:style w:type="paragraph" w:customStyle="1" w:styleId="FP">
    <w:name w:val="FP"/>
    <w:basedOn w:val="Normal"/>
    <w:rsid w:val="00B979C8"/>
    <w:pPr>
      <w:spacing w:after="0"/>
      <w:jc w:val="left"/>
    </w:pPr>
    <w:rPr>
      <w:lang w:eastAsia="en-US"/>
    </w:rPr>
  </w:style>
  <w:style w:type="paragraph" w:customStyle="1" w:styleId="Observation">
    <w:name w:val="Observation"/>
    <w:basedOn w:val="Proposal"/>
    <w:qFormat/>
    <w:rsid w:val="00B979C8"/>
    <w:pPr>
      <w:numPr>
        <w:numId w:val="13"/>
      </w:numPr>
      <w:ind w:left="1701" w:hanging="1701"/>
    </w:pPr>
  </w:style>
  <w:style w:type="paragraph" w:styleId="TableofFigures">
    <w:name w:val="table of figures"/>
    <w:basedOn w:val="Normal"/>
    <w:next w:val="Normal"/>
    <w:uiPriority w:val="99"/>
    <w:rsid w:val="00B979C8"/>
    <w:pPr>
      <w:ind w:left="1418" w:hanging="1418"/>
      <w:jc w:val="left"/>
    </w:pPr>
    <w:rPr>
      <w:b/>
    </w:rPr>
  </w:style>
  <w:style w:type="paragraph" w:customStyle="1" w:styleId="CRCoverPage">
    <w:name w:val="CR Cover Page"/>
    <w:rsid w:val="00B979C8"/>
    <w:pPr>
      <w:spacing w:after="120"/>
    </w:pPr>
    <w:rPr>
      <w:rFonts w:ascii="Arial" w:hAnsi="Arial"/>
      <w:lang w:val="en-GB" w:eastAsia="en-US"/>
    </w:rPr>
  </w:style>
  <w:style w:type="table" w:styleId="TableGrid">
    <w:name w:val="Table Grid"/>
    <w:basedOn w:val="TableNormal"/>
    <w:rsid w:val="00D90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B691-2070-4699-A284-352CC6A49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0</TotalTime>
  <Pages>4</Pages>
  <Words>792</Words>
  <Characters>4519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dc:creator>
  <cp:keywords>3GPP; Ericsson; TDoc</cp:keywords>
  <cp:lastModifiedBy>Shaohua Li</cp:lastModifiedBy>
  <cp:revision>3</cp:revision>
  <cp:lastPrinted>2008-01-31T06:09:00Z</cp:lastPrinted>
  <dcterms:created xsi:type="dcterms:W3CDTF">2018-05-14T16:10:00Z</dcterms:created>
  <dcterms:modified xsi:type="dcterms:W3CDTF">2018-05-14T18:05:00Z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